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default"/>
          <w:color w:val="auto"/>
          <w:sz w:val="44"/>
          <w:szCs w:val="44"/>
          <w:highlight w:val="none"/>
        </w:rPr>
      </w:pPr>
      <w:r>
        <w:rPr>
          <w:color w:val="auto"/>
          <w:sz w:val="36"/>
          <w:szCs w:val="36"/>
          <w:highlight w:val="none"/>
        </w:rPr>
        <w:t>凉山州兴德建设有限责任公司关于采用竞争性谈判选取德昌县南环线建设工程（东段）安宁河特大桥</w:t>
      </w:r>
      <w:r>
        <w:rPr>
          <w:rFonts w:hint="eastAsia"/>
          <w:color w:val="auto"/>
          <w:sz w:val="36"/>
          <w:szCs w:val="36"/>
          <w:highlight w:val="none"/>
        </w:rPr>
        <w:t>水</w:t>
      </w:r>
      <w:r>
        <w:rPr>
          <w:rFonts w:hint="eastAsia"/>
          <w:color w:val="auto"/>
          <w:sz w:val="36"/>
          <w:szCs w:val="36"/>
          <w:highlight w:val="none"/>
          <w:lang w:val="en-US" w:eastAsia="zh-CN"/>
        </w:rPr>
        <w:t>生</w:t>
      </w:r>
      <w:r>
        <w:rPr>
          <w:rFonts w:hint="eastAsia"/>
          <w:color w:val="auto"/>
          <w:sz w:val="36"/>
          <w:szCs w:val="36"/>
          <w:highlight w:val="none"/>
        </w:rPr>
        <w:t>生物环境影响评价及补救措施报告</w:t>
      </w:r>
      <w:r>
        <w:rPr>
          <w:rFonts w:hint="eastAsia"/>
          <w:color w:val="auto"/>
          <w:sz w:val="36"/>
          <w:szCs w:val="36"/>
          <w:highlight w:val="none"/>
          <w:lang w:val="en-US" w:eastAsia="zh-CN"/>
        </w:rPr>
        <w:t>编制</w:t>
      </w:r>
      <w:r>
        <w:rPr>
          <w:color w:val="auto"/>
          <w:sz w:val="36"/>
          <w:szCs w:val="36"/>
          <w:highlight w:val="none"/>
        </w:rPr>
        <w:t>单位的</w:t>
      </w:r>
      <w:r>
        <w:rPr>
          <w:rFonts w:hint="eastAsia"/>
          <w:color w:val="auto"/>
          <w:sz w:val="36"/>
          <w:szCs w:val="36"/>
          <w:highlight w:val="none"/>
          <w:lang w:val="en-US" w:eastAsia="zh-CN"/>
        </w:rPr>
        <w:t xml:space="preserve">  </w:t>
      </w:r>
      <w:r>
        <w:rPr>
          <w:color w:val="auto"/>
          <w:sz w:val="36"/>
          <w:szCs w:val="36"/>
          <w:highlight w:val="none"/>
        </w:rPr>
        <w:t>通知</w:t>
      </w:r>
    </w:p>
    <w:p>
      <w:pPr>
        <w:pageBreakBefore w:val="0"/>
        <w:kinsoku/>
        <w:wordWrap/>
        <w:overflowPunct/>
        <w:topLinePunct w:val="0"/>
        <w:autoSpaceDE/>
        <w:autoSpaceDN/>
        <w:bidi w:val="0"/>
        <w:spacing w:line="240" w:lineRule="auto"/>
        <w:ind w:firstLine="480" w:firstLineChars="200"/>
        <w:rPr>
          <w:color w:val="auto"/>
          <w:sz w:val="24"/>
          <w:highlight w:val="none"/>
        </w:rPr>
      </w:pPr>
      <w:r>
        <w:rPr>
          <w:rFonts w:hint="eastAsia"/>
          <w:color w:val="auto"/>
          <w:sz w:val="24"/>
          <w:highlight w:val="none"/>
        </w:rPr>
        <w:t>凉山州兴德建设有限责任公司（以下简称：我公司）拟采用竞争性谈判方式选取德昌县南环线建设工程（东段）安宁河特大桥水</w:t>
      </w:r>
      <w:r>
        <w:rPr>
          <w:rFonts w:hint="eastAsia"/>
          <w:color w:val="auto"/>
          <w:sz w:val="24"/>
          <w:highlight w:val="none"/>
          <w:lang w:val="en-US" w:eastAsia="zh-CN"/>
        </w:rPr>
        <w:t>生</w:t>
      </w:r>
      <w:r>
        <w:rPr>
          <w:rFonts w:hint="eastAsia"/>
          <w:color w:val="auto"/>
          <w:sz w:val="24"/>
          <w:highlight w:val="none"/>
        </w:rPr>
        <w:t>生物环境影响评价及补救措施报告</w:t>
      </w:r>
      <w:r>
        <w:rPr>
          <w:rFonts w:hint="eastAsia"/>
          <w:color w:val="auto"/>
          <w:sz w:val="24"/>
          <w:highlight w:val="none"/>
          <w:lang w:val="en-US" w:eastAsia="zh-CN"/>
        </w:rPr>
        <w:t>编制</w:t>
      </w:r>
      <w:r>
        <w:rPr>
          <w:rFonts w:hint="eastAsia"/>
          <w:color w:val="auto"/>
          <w:sz w:val="24"/>
          <w:highlight w:val="none"/>
        </w:rPr>
        <w:t>单位。现将有关事项公告如下：</w:t>
      </w:r>
    </w:p>
    <w:p>
      <w:pPr>
        <w:pageBreakBefore w:val="0"/>
        <w:kinsoku/>
        <w:wordWrap/>
        <w:overflowPunct/>
        <w:topLinePunct w:val="0"/>
        <w:autoSpaceDE/>
        <w:autoSpaceDN/>
        <w:bidi w:val="0"/>
        <w:spacing w:line="240" w:lineRule="auto"/>
        <w:rPr>
          <w:color w:val="auto"/>
          <w:sz w:val="24"/>
          <w:highlight w:val="none"/>
        </w:rPr>
      </w:pPr>
      <w:r>
        <w:rPr>
          <w:rFonts w:hint="eastAsia"/>
          <w:color w:val="auto"/>
          <w:sz w:val="24"/>
          <w:highlight w:val="none"/>
        </w:rPr>
        <w:t>一、委托事项</w:t>
      </w:r>
    </w:p>
    <w:p>
      <w:pPr>
        <w:pageBreakBefore w:val="0"/>
        <w:kinsoku/>
        <w:wordWrap/>
        <w:overflowPunct/>
        <w:topLinePunct w:val="0"/>
        <w:autoSpaceDE/>
        <w:autoSpaceDN/>
        <w:bidi w:val="0"/>
        <w:spacing w:line="240" w:lineRule="auto"/>
        <w:ind w:firstLine="480" w:firstLineChars="200"/>
        <w:rPr>
          <w:color w:val="auto"/>
          <w:sz w:val="24"/>
          <w:highlight w:val="none"/>
        </w:rPr>
      </w:pPr>
      <w:r>
        <w:rPr>
          <w:rFonts w:hint="eastAsia"/>
          <w:color w:val="auto"/>
          <w:sz w:val="24"/>
          <w:highlight w:val="none"/>
        </w:rPr>
        <w:t>德昌县南环线建设工程（东段）安宁河特大桥水</w:t>
      </w:r>
      <w:r>
        <w:rPr>
          <w:rFonts w:hint="eastAsia"/>
          <w:color w:val="auto"/>
          <w:sz w:val="24"/>
          <w:highlight w:val="none"/>
          <w:lang w:val="en-US" w:eastAsia="zh-CN"/>
        </w:rPr>
        <w:t>生</w:t>
      </w:r>
      <w:r>
        <w:rPr>
          <w:rFonts w:hint="eastAsia"/>
          <w:color w:val="auto"/>
          <w:sz w:val="24"/>
          <w:highlight w:val="none"/>
        </w:rPr>
        <w:t>生物环境影响评价及补救措施报告</w:t>
      </w:r>
      <w:r>
        <w:rPr>
          <w:rFonts w:hint="eastAsia"/>
          <w:color w:val="auto"/>
          <w:sz w:val="24"/>
          <w:highlight w:val="none"/>
          <w:lang w:val="en-US" w:eastAsia="zh-CN"/>
        </w:rPr>
        <w:t>编制</w:t>
      </w:r>
      <w:r>
        <w:rPr>
          <w:rFonts w:hint="eastAsia"/>
          <w:color w:val="auto"/>
          <w:sz w:val="24"/>
          <w:highlight w:val="none"/>
        </w:rPr>
        <w:t>单位。</w:t>
      </w:r>
    </w:p>
    <w:p>
      <w:pPr>
        <w:pageBreakBefore w:val="0"/>
        <w:kinsoku/>
        <w:wordWrap/>
        <w:overflowPunct/>
        <w:topLinePunct w:val="0"/>
        <w:autoSpaceDE/>
        <w:autoSpaceDN/>
        <w:bidi w:val="0"/>
        <w:spacing w:line="240" w:lineRule="auto"/>
        <w:rPr>
          <w:color w:val="auto"/>
          <w:sz w:val="24"/>
          <w:highlight w:val="none"/>
        </w:rPr>
      </w:pPr>
      <w:r>
        <w:rPr>
          <w:rFonts w:hint="eastAsia"/>
          <w:color w:val="auto"/>
          <w:sz w:val="24"/>
          <w:highlight w:val="none"/>
        </w:rPr>
        <w:t>二、参选的检测单位资格条件及相关要求</w:t>
      </w:r>
    </w:p>
    <w:p>
      <w:pPr>
        <w:pStyle w:val="21"/>
        <w:pageBreakBefore w:val="0"/>
        <w:kinsoku/>
        <w:wordWrap/>
        <w:overflowPunct/>
        <w:topLinePunct w:val="0"/>
        <w:autoSpaceDE/>
        <w:autoSpaceDN/>
        <w:bidi w:val="0"/>
        <w:spacing w:line="240" w:lineRule="auto"/>
        <w:ind w:firstLine="480"/>
        <w:rPr>
          <w:rFonts w:hint="eastAsia" w:ascii="宋体" w:hAnsi="宋体" w:cs="宋体"/>
          <w:color w:val="auto"/>
          <w:sz w:val="24"/>
          <w:highlight w:val="none"/>
        </w:rPr>
      </w:pPr>
      <w:r>
        <w:rPr>
          <w:rFonts w:hint="eastAsia" w:ascii="宋体" w:hAnsi="宋体" w:cs="宋体"/>
          <w:color w:val="auto"/>
          <w:sz w:val="24"/>
          <w:highlight w:val="none"/>
          <w:lang w:val="en-US" w:eastAsia="zh-CN"/>
        </w:rPr>
        <w:t>1.</w:t>
      </w:r>
      <w:r>
        <w:rPr>
          <w:rFonts w:hint="eastAsia" w:ascii="宋体" w:hAnsi="宋体" w:cs="宋体"/>
          <w:color w:val="auto"/>
          <w:sz w:val="24"/>
          <w:highlight w:val="none"/>
        </w:rPr>
        <w:t>中华人民共和国境内注册具有法人资格的企事业单位，具备有效的营业执照或事业单位法人证书；</w:t>
      </w:r>
    </w:p>
    <w:p>
      <w:pPr>
        <w:pStyle w:val="21"/>
        <w:pageBreakBefore w:val="0"/>
        <w:kinsoku/>
        <w:wordWrap/>
        <w:overflowPunct/>
        <w:topLinePunct w:val="0"/>
        <w:autoSpaceDE/>
        <w:autoSpaceDN/>
        <w:bidi w:val="0"/>
        <w:spacing w:line="240" w:lineRule="auto"/>
        <w:ind w:firstLine="480"/>
        <w:rPr>
          <w:rFonts w:hint="eastAsia"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设有专门的水生动植物和水域生态环境保护研究机构</w:t>
      </w:r>
      <w:r>
        <w:rPr>
          <w:rFonts w:hint="eastAsia" w:ascii="宋体" w:hAnsi="宋体" w:cs="宋体"/>
          <w:color w:val="auto"/>
          <w:sz w:val="24"/>
          <w:highlight w:val="none"/>
          <w:lang w:val="en-US" w:eastAsia="zh-CN"/>
        </w:rPr>
        <w:t>以及</w:t>
      </w:r>
      <w:r>
        <w:rPr>
          <w:rFonts w:hint="eastAsia" w:ascii="宋体" w:hAnsi="宋体" w:cs="宋体"/>
          <w:color w:val="auto"/>
          <w:sz w:val="24"/>
          <w:highlight w:val="none"/>
        </w:rPr>
        <w:t>具备水生动植物和水域生态环境实验室及必要的实验仪器和现场调查设备；（需提供书面</w:t>
      </w:r>
      <w:r>
        <w:rPr>
          <w:rFonts w:hint="eastAsia" w:ascii="宋体" w:hAnsi="宋体" w:cs="宋体"/>
          <w:color w:val="auto"/>
          <w:sz w:val="24"/>
          <w:highlight w:val="none"/>
          <w:lang w:val="en-US" w:eastAsia="zh-CN"/>
        </w:rPr>
        <w:t>证明材料</w:t>
      </w:r>
      <w:r>
        <w:rPr>
          <w:rFonts w:hint="eastAsia" w:ascii="宋体" w:hAnsi="宋体" w:cs="宋体"/>
          <w:color w:val="auto"/>
          <w:sz w:val="24"/>
          <w:highlight w:val="none"/>
        </w:rPr>
        <w:t>，格式自拟）</w:t>
      </w:r>
    </w:p>
    <w:p>
      <w:pPr>
        <w:pStyle w:val="21"/>
        <w:pageBreakBefore w:val="0"/>
        <w:kinsoku/>
        <w:wordWrap/>
        <w:overflowPunct/>
        <w:topLinePunct w:val="0"/>
        <w:autoSpaceDE/>
        <w:autoSpaceDN/>
        <w:bidi w:val="0"/>
        <w:spacing w:line="240" w:lineRule="auto"/>
        <w:ind w:firstLine="480"/>
        <w:rPr>
          <w:rFonts w:hint="eastAsia" w:ascii="宋体" w:hAnsi="宋体" w:cs="宋体"/>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.具备专职从事水生动植物和水域生态环境保护的研究人员，其中研究员（教授、教授级高工至少1名或者3名副研究员（副教授或高工））</w:t>
      </w:r>
      <w:r>
        <w:rPr>
          <w:rFonts w:hint="eastAsia" w:ascii="宋体" w:hAnsi="宋体" w:cs="宋体"/>
          <w:color w:val="auto"/>
          <w:sz w:val="24"/>
          <w:highlight w:val="none"/>
        </w:rPr>
        <w:t>；（需提供书面</w:t>
      </w:r>
      <w:r>
        <w:rPr>
          <w:rFonts w:hint="eastAsia" w:ascii="宋体" w:hAnsi="宋体" w:cs="宋体"/>
          <w:color w:val="auto"/>
          <w:sz w:val="24"/>
          <w:highlight w:val="none"/>
          <w:lang w:val="en-US" w:eastAsia="zh-CN"/>
        </w:rPr>
        <w:t>材料</w:t>
      </w:r>
      <w:r>
        <w:rPr>
          <w:rFonts w:hint="eastAsia" w:ascii="宋体" w:hAnsi="宋体" w:cs="宋体"/>
          <w:color w:val="auto"/>
          <w:sz w:val="24"/>
          <w:highlight w:val="none"/>
        </w:rPr>
        <w:t>，格式自拟）</w:t>
      </w:r>
    </w:p>
    <w:p>
      <w:pPr>
        <w:pageBreakBefore w:val="0"/>
        <w:kinsoku/>
        <w:wordWrap/>
        <w:overflowPunct/>
        <w:topLinePunct w:val="0"/>
        <w:autoSpaceDE/>
        <w:autoSpaceDN/>
        <w:bidi w:val="0"/>
        <w:spacing w:line="240" w:lineRule="auto"/>
        <w:ind w:firstLine="480" w:firstLineChars="200"/>
        <w:rPr>
          <w:rFonts w:hint="eastAsia"/>
          <w:color w:val="auto"/>
          <w:sz w:val="24"/>
          <w:highlight w:val="none"/>
        </w:rPr>
      </w:pPr>
      <w:r>
        <w:rPr>
          <w:rFonts w:hint="eastAsia" w:ascii="宋体" w:hAnsi="宋体" w:eastAsia="宋体" w:cs="宋体"/>
          <w:color w:val="auto"/>
          <w:kern w:val="2"/>
          <w:sz w:val="24"/>
          <w:szCs w:val="24"/>
          <w:highlight w:val="none"/>
          <w:lang w:val="en-US" w:eastAsia="zh-CN" w:bidi="ar-SA"/>
        </w:rPr>
        <w:t>4.业</w:t>
      </w:r>
      <w:r>
        <w:rPr>
          <w:rFonts w:hint="eastAsia"/>
          <w:color w:val="auto"/>
          <w:sz w:val="24"/>
          <w:highlight w:val="none"/>
          <w:lang w:val="en-US" w:eastAsia="zh-CN"/>
        </w:rPr>
        <w:t>绩要求：谈判申请人2020年至今完成过至少1个涉水工程项目的水生生态影响评价专题报告编制工作；</w:t>
      </w:r>
    </w:p>
    <w:p>
      <w:pPr>
        <w:pageBreakBefore w:val="0"/>
        <w:kinsoku/>
        <w:wordWrap/>
        <w:overflowPunct/>
        <w:topLinePunct w:val="0"/>
        <w:autoSpaceDE/>
        <w:autoSpaceDN/>
        <w:bidi w:val="0"/>
        <w:spacing w:line="240" w:lineRule="auto"/>
        <w:ind w:firstLine="480" w:firstLineChars="200"/>
        <w:rPr>
          <w:rFonts w:hint="eastAsia"/>
          <w:color w:val="auto"/>
          <w:sz w:val="24"/>
          <w:highlight w:val="none"/>
        </w:rPr>
      </w:pPr>
      <w:r>
        <w:rPr>
          <w:rFonts w:hint="eastAsia" w:ascii="宋体" w:hAnsi="宋体" w:eastAsia="宋体" w:cs="宋体"/>
          <w:color w:val="auto"/>
          <w:kern w:val="2"/>
          <w:sz w:val="24"/>
          <w:szCs w:val="24"/>
          <w:highlight w:val="none"/>
          <w:lang w:val="en-US" w:eastAsia="zh-CN" w:bidi="ar-SA"/>
        </w:rPr>
        <w:t>5</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财</w:t>
      </w:r>
      <w:r>
        <w:rPr>
          <w:rFonts w:hint="eastAsia"/>
          <w:color w:val="auto"/>
          <w:sz w:val="24"/>
          <w:highlight w:val="none"/>
          <w:lang w:val="en-US" w:eastAsia="zh-CN"/>
        </w:rPr>
        <w:t>务要求：财务状况良好，近三年无亏损（自行承诺）；</w:t>
      </w:r>
    </w:p>
    <w:p>
      <w:pPr>
        <w:pageBreakBefore w:val="0"/>
        <w:kinsoku/>
        <w:wordWrap/>
        <w:overflowPunct/>
        <w:topLinePunct w:val="0"/>
        <w:autoSpaceDE/>
        <w:autoSpaceDN/>
        <w:bidi w:val="0"/>
        <w:spacing w:line="240" w:lineRule="auto"/>
        <w:ind w:firstLine="480" w:firstLineChars="200"/>
        <w:rPr>
          <w:rFonts w:hint="eastAsia"/>
          <w:color w:val="auto"/>
          <w:sz w:val="24"/>
          <w:highlight w:val="none"/>
        </w:rPr>
      </w:pPr>
      <w:r>
        <w:rPr>
          <w:rFonts w:hint="eastAsia" w:ascii="宋体" w:hAnsi="宋体" w:eastAsia="宋体" w:cs="宋体"/>
          <w:color w:val="auto"/>
          <w:kern w:val="2"/>
          <w:sz w:val="24"/>
          <w:szCs w:val="24"/>
          <w:highlight w:val="none"/>
          <w:lang w:val="en-US" w:eastAsia="zh-CN" w:bidi="ar-SA"/>
        </w:rPr>
        <w:t>6</w:t>
      </w:r>
      <w:r>
        <w:rPr>
          <w:rFonts w:hint="eastAsia" w:ascii="宋体" w:hAnsi="宋体" w:cs="宋体"/>
          <w:color w:val="auto"/>
          <w:kern w:val="2"/>
          <w:sz w:val="24"/>
          <w:szCs w:val="24"/>
          <w:highlight w:val="none"/>
          <w:lang w:val="en-US" w:eastAsia="zh-CN" w:bidi="ar-SA"/>
        </w:rPr>
        <w:t>.</w:t>
      </w:r>
      <w:r>
        <w:rPr>
          <w:rFonts w:hint="eastAsia"/>
          <w:color w:val="auto"/>
          <w:sz w:val="24"/>
          <w:highlight w:val="none"/>
        </w:rPr>
        <w:t>人员配备要求</w:t>
      </w:r>
    </w:p>
    <w:p>
      <w:pPr>
        <w:pStyle w:val="21"/>
        <w:pageBreakBefore w:val="0"/>
        <w:kinsoku/>
        <w:wordWrap/>
        <w:overflowPunct/>
        <w:topLinePunct w:val="0"/>
        <w:autoSpaceDE/>
        <w:autoSpaceDN/>
        <w:bidi w:val="0"/>
        <w:spacing w:line="240" w:lineRule="auto"/>
        <w:ind w:firstLine="480"/>
        <w:rPr>
          <w:rFonts w:hint="eastAsia" w:ascii="宋体" w:hAnsi="宋体" w:eastAsia="宋体" w:cs="宋体"/>
          <w:color w:val="auto"/>
          <w:sz w:val="24"/>
          <w:highlight w:val="none"/>
          <w:lang w:eastAsia="zh-CN"/>
        </w:rPr>
      </w:pPr>
      <w:r>
        <w:rPr>
          <w:rFonts w:hint="eastAsia" w:ascii="宋体" w:hAnsi="宋体" w:cs="宋体"/>
          <w:color w:val="auto"/>
          <w:sz w:val="24"/>
          <w:highlight w:val="none"/>
        </w:rPr>
        <w:t>项目负责人：具备的</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名副研究员（副教授</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高工）以上（提供至少连续6个月社保缴纳证明，新聘用人员提供劳动合同）</w:t>
      </w:r>
      <w:r>
        <w:rPr>
          <w:rFonts w:hint="eastAsia" w:ascii="宋体" w:hAnsi="宋体" w:cs="宋体"/>
          <w:color w:val="auto"/>
          <w:sz w:val="24"/>
          <w:highlight w:val="none"/>
          <w:lang w:eastAsia="zh-CN"/>
        </w:rPr>
        <w:t>；</w:t>
      </w:r>
    </w:p>
    <w:p>
      <w:pPr>
        <w:pageBreakBefore w:val="0"/>
        <w:kinsoku/>
        <w:wordWrap/>
        <w:overflowPunct/>
        <w:topLinePunct w:val="0"/>
        <w:autoSpaceDE/>
        <w:autoSpaceDN/>
        <w:bidi w:val="0"/>
        <w:spacing w:line="240" w:lineRule="auto"/>
        <w:ind w:left="476" w:leftChars="170"/>
        <w:rPr>
          <w:rFonts w:ascii="宋体" w:hAnsi="宋体" w:cs="宋体"/>
          <w:color w:val="auto"/>
          <w:sz w:val="24"/>
          <w:highlight w:val="none"/>
        </w:rPr>
      </w:pPr>
      <w:r>
        <w:rPr>
          <w:rFonts w:hint="eastAsia" w:ascii="宋体" w:hAnsi="宋体" w:eastAsia="宋体" w:cs="宋体"/>
          <w:color w:val="auto"/>
          <w:kern w:val="2"/>
          <w:sz w:val="24"/>
          <w:szCs w:val="24"/>
          <w:highlight w:val="none"/>
          <w:lang w:val="en-US" w:eastAsia="zh-CN" w:bidi="ar-SA"/>
        </w:rPr>
        <w:t>7</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信</w:t>
      </w:r>
      <w:r>
        <w:rPr>
          <w:rFonts w:hint="eastAsia" w:ascii="宋体" w:hAnsi="宋体" w:cs="宋体"/>
          <w:color w:val="auto"/>
          <w:sz w:val="24"/>
          <w:highlight w:val="none"/>
        </w:rPr>
        <w:t>誉要求</w:t>
      </w:r>
    </w:p>
    <w:p>
      <w:pPr>
        <w:pStyle w:val="21"/>
        <w:pageBreakBefore w:val="0"/>
        <w:kinsoku/>
        <w:wordWrap/>
        <w:overflowPunct/>
        <w:topLinePunct w:val="0"/>
        <w:autoSpaceDE/>
        <w:autoSpaceDN/>
        <w:bidi w:val="0"/>
        <w:spacing w:line="240" w:lineRule="auto"/>
        <w:ind w:firstLine="480"/>
        <w:rPr>
          <w:rFonts w:hint="eastAsia" w:ascii="宋体" w:hAnsi="宋体" w:eastAsia="宋体" w:cs="宋体"/>
          <w:color w:val="auto"/>
          <w:sz w:val="24"/>
          <w:highlight w:val="none"/>
          <w:lang w:eastAsia="zh-CN"/>
        </w:rPr>
      </w:pPr>
      <w:r>
        <w:rPr>
          <w:rFonts w:hint="eastAsia" w:ascii="宋体" w:hAnsi="宋体" w:cs="宋体"/>
          <w:color w:val="auto"/>
          <w:sz w:val="24"/>
          <w:highlight w:val="none"/>
          <w:lang w:val="en-US" w:eastAsia="zh-CN"/>
        </w:rPr>
        <w:t>7.1</w:t>
      </w:r>
      <w:r>
        <w:rPr>
          <w:rFonts w:hint="eastAsia" w:ascii="宋体" w:hAnsi="宋体" w:cs="宋体"/>
          <w:color w:val="auto"/>
          <w:sz w:val="24"/>
          <w:highlight w:val="none"/>
        </w:rPr>
        <w:t>被州级及以上主管部门取消比选项目所在地的投标资格且处于有效期内，不接受其谈判</w:t>
      </w:r>
      <w:r>
        <w:rPr>
          <w:rFonts w:hint="eastAsia" w:ascii="宋体" w:hAnsi="宋体" w:cs="宋体"/>
          <w:color w:val="auto"/>
          <w:sz w:val="24"/>
          <w:highlight w:val="none"/>
          <w:lang w:eastAsia="zh-CN"/>
        </w:rPr>
        <w:t>；</w:t>
      </w:r>
    </w:p>
    <w:p>
      <w:pPr>
        <w:pStyle w:val="21"/>
        <w:pageBreakBefore w:val="0"/>
        <w:kinsoku/>
        <w:wordWrap/>
        <w:overflowPunct/>
        <w:topLinePunct w:val="0"/>
        <w:autoSpaceDE/>
        <w:autoSpaceDN/>
        <w:bidi w:val="0"/>
        <w:spacing w:line="240" w:lineRule="auto"/>
        <w:ind w:firstLine="480"/>
        <w:rPr>
          <w:rFonts w:hint="eastAsia" w:ascii="宋体" w:hAnsi="宋体" w:eastAsia="宋体" w:cs="宋体"/>
          <w:color w:val="auto"/>
          <w:sz w:val="24"/>
          <w:highlight w:val="none"/>
          <w:lang w:eastAsia="zh-CN"/>
        </w:rPr>
      </w:pPr>
      <w:r>
        <w:rPr>
          <w:rFonts w:hint="eastAsia" w:ascii="宋体" w:hAnsi="宋体" w:cs="宋体"/>
          <w:color w:val="auto"/>
          <w:sz w:val="24"/>
          <w:highlight w:val="none"/>
          <w:lang w:val="en-US" w:eastAsia="zh-CN"/>
        </w:rPr>
        <w:t>7.2</w:t>
      </w:r>
      <w:r>
        <w:rPr>
          <w:rFonts w:hint="eastAsia" w:ascii="宋体" w:hAnsi="宋体" w:cs="宋体"/>
          <w:color w:val="auto"/>
          <w:sz w:val="24"/>
          <w:highlight w:val="none"/>
        </w:rPr>
        <w:t>被责令停业，暂扣或吊销执照，或吊销资质证书，不接受其谈判</w:t>
      </w:r>
      <w:r>
        <w:rPr>
          <w:rFonts w:hint="eastAsia" w:ascii="宋体" w:hAnsi="宋体" w:cs="宋体"/>
          <w:color w:val="auto"/>
          <w:sz w:val="24"/>
          <w:highlight w:val="none"/>
          <w:lang w:eastAsia="zh-CN"/>
        </w:rPr>
        <w:t>；</w:t>
      </w:r>
    </w:p>
    <w:p>
      <w:pPr>
        <w:pStyle w:val="21"/>
        <w:pageBreakBefore w:val="0"/>
        <w:kinsoku/>
        <w:wordWrap/>
        <w:overflowPunct/>
        <w:topLinePunct w:val="0"/>
        <w:autoSpaceDE/>
        <w:autoSpaceDN/>
        <w:bidi w:val="0"/>
        <w:spacing w:line="240" w:lineRule="auto"/>
        <w:ind w:firstLine="480"/>
        <w:rPr>
          <w:rFonts w:hint="eastAsia" w:ascii="宋体" w:hAnsi="宋体" w:eastAsia="宋体" w:cs="宋体"/>
          <w:color w:val="auto"/>
          <w:sz w:val="24"/>
          <w:highlight w:val="none"/>
          <w:lang w:eastAsia="zh-CN"/>
        </w:rPr>
      </w:pPr>
      <w:r>
        <w:rPr>
          <w:rFonts w:hint="eastAsia" w:ascii="宋体" w:hAnsi="宋体" w:cs="宋体"/>
          <w:color w:val="auto"/>
          <w:sz w:val="24"/>
          <w:highlight w:val="none"/>
          <w:lang w:val="en-US" w:eastAsia="zh-CN"/>
        </w:rPr>
        <w:t>7.3</w:t>
      </w:r>
      <w:r>
        <w:rPr>
          <w:rFonts w:hint="eastAsia" w:ascii="宋体" w:hAnsi="宋体" w:cs="宋体"/>
          <w:color w:val="auto"/>
          <w:sz w:val="24"/>
          <w:highlight w:val="none"/>
        </w:rPr>
        <w:t>进入清算程序，或被宣告破产，或其他丧失履约能力的情形，不接受其谈判</w:t>
      </w:r>
      <w:r>
        <w:rPr>
          <w:rFonts w:hint="eastAsia" w:ascii="宋体" w:hAnsi="宋体" w:cs="宋体"/>
          <w:color w:val="auto"/>
          <w:sz w:val="24"/>
          <w:highlight w:val="none"/>
          <w:lang w:eastAsia="zh-CN"/>
        </w:rPr>
        <w:t>；</w:t>
      </w:r>
      <w:r>
        <w:rPr>
          <w:rFonts w:hint="eastAsia" w:ascii="宋体" w:hAnsi="宋体" w:cs="宋体"/>
          <w:color w:val="auto"/>
          <w:sz w:val="24"/>
          <w:highlight w:val="none"/>
        </w:rPr>
        <w:br w:type="textWrapping"/>
      </w:r>
      <w:r>
        <w:rPr>
          <w:rFonts w:hint="eastAsia" w:ascii="宋体" w:hAnsi="宋体" w:cs="宋体"/>
          <w:color w:val="auto"/>
          <w:sz w:val="24"/>
          <w:highlight w:val="none"/>
        </w:rPr>
        <w:t xml:space="preserve">   </w:t>
      </w:r>
      <w:r>
        <w:rPr>
          <w:rFonts w:hint="eastAsia" w:ascii="宋体" w:hAnsi="宋体" w:cs="宋体"/>
          <w:color w:val="auto"/>
          <w:sz w:val="24"/>
          <w:highlight w:val="none"/>
          <w:lang w:val="en-US" w:eastAsia="zh-CN"/>
        </w:rPr>
        <w:t xml:space="preserve"> 7.4</w:t>
      </w:r>
      <w:r>
        <w:rPr>
          <w:rFonts w:hint="eastAsia" w:ascii="宋体" w:hAnsi="宋体" w:cs="宋体"/>
          <w:color w:val="auto"/>
          <w:sz w:val="24"/>
          <w:highlight w:val="none"/>
        </w:rPr>
        <w:t>在国家企业信用信息公示系统（http://www.gsxt.gov.cn/）中被列入严重违法失信企业名单，不接受其谈判</w:t>
      </w:r>
      <w:r>
        <w:rPr>
          <w:rFonts w:hint="eastAsia" w:ascii="宋体" w:hAnsi="宋体" w:cs="宋体"/>
          <w:color w:val="auto"/>
          <w:sz w:val="24"/>
          <w:highlight w:val="none"/>
          <w:lang w:eastAsia="zh-CN"/>
        </w:rPr>
        <w:t>；</w:t>
      </w:r>
      <w:r>
        <w:rPr>
          <w:rFonts w:hint="eastAsia" w:ascii="宋体" w:hAnsi="宋体" w:cs="宋体"/>
          <w:color w:val="auto"/>
          <w:sz w:val="24"/>
          <w:highlight w:val="none"/>
        </w:rPr>
        <w:br w:type="textWrapping"/>
      </w:r>
      <w:r>
        <w:rPr>
          <w:rFonts w:hint="eastAsia" w:ascii="宋体" w:hAnsi="宋体" w:cs="宋体"/>
          <w:color w:val="auto"/>
          <w:sz w:val="24"/>
          <w:highlight w:val="none"/>
        </w:rPr>
        <w:t xml:space="preserve">   </w:t>
      </w:r>
      <w:r>
        <w:rPr>
          <w:rFonts w:hint="eastAsia" w:ascii="宋体" w:hAnsi="宋体" w:cs="宋体"/>
          <w:color w:val="auto"/>
          <w:sz w:val="24"/>
          <w:highlight w:val="none"/>
          <w:lang w:val="en-US" w:eastAsia="zh-CN"/>
        </w:rPr>
        <w:t xml:space="preserve"> 7.5</w:t>
      </w:r>
      <w:r>
        <w:rPr>
          <w:rFonts w:hint="eastAsia" w:ascii="宋体" w:hAnsi="宋体" w:cs="宋体"/>
          <w:color w:val="auto"/>
          <w:sz w:val="24"/>
          <w:highlight w:val="none"/>
        </w:rPr>
        <w:t>在“信用中国”网站（http://www.creditchina.gov.cn/）中被列入失信被执行人名单，不接受其谈判</w:t>
      </w:r>
      <w:r>
        <w:rPr>
          <w:rFonts w:hint="eastAsia" w:ascii="宋体" w:hAnsi="宋体" w:cs="宋体"/>
          <w:color w:val="auto"/>
          <w:sz w:val="24"/>
          <w:highlight w:val="none"/>
          <w:lang w:eastAsia="zh-CN"/>
        </w:rPr>
        <w:t>；</w:t>
      </w:r>
      <w:r>
        <w:rPr>
          <w:rFonts w:hint="eastAsia" w:ascii="宋体" w:hAnsi="宋体" w:cs="宋体"/>
          <w:color w:val="auto"/>
          <w:sz w:val="24"/>
          <w:highlight w:val="none"/>
        </w:rPr>
        <w:br w:type="textWrapping"/>
      </w:r>
      <w:r>
        <w:rPr>
          <w:rFonts w:hint="eastAsia" w:ascii="宋体" w:hAnsi="宋体" w:cs="宋体"/>
          <w:color w:val="auto"/>
          <w:sz w:val="24"/>
          <w:highlight w:val="none"/>
        </w:rPr>
        <w:t xml:space="preserve">   </w:t>
      </w:r>
      <w:r>
        <w:rPr>
          <w:rFonts w:hint="eastAsia" w:ascii="宋体" w:hAnsi="宋体" w:cs="宋体"/>
          <w:color w:val="auto"/>
          <w:sz w:val="24"/>
          <w:highlight w:val="none"/>
          <w:lang w:val="en-US" w:eastAsia="zh-CN"/>
        </w:rPr>
        <w:t xml:space="preserve"> 7.6</w:t>
      </w:r>
      <w:r>
        <w:rPr>
          <w:rFonts w:hint="eastAsia" w:ascii="宋体" w:hAnsi="宋体" w:cs="宋体"/>
          <w:color w:val="auto"/>
          <w:sz w:val="24"/>
          <w:highlight w:val="none"/>
        </w:rPr>
        <w:t>近三年内，谈判申请人或其法定代表人、拟委任的项目负责人无行贿犯罪行为（需提供书面承诺，格式自拟）；</w:t>
      </w:r>
      <w:r>
        <w:rPr>
          <w:rFonts w:hint="eastAsia" w:ascii="宋体" w:hAnsi="宋体" w:cs="宋体"/>
          <w:color w:val="auto"/>
          <w:sz w:val="24"/>
          <w:highlight w:val="none"/>
        </w:rPr>
        <w:br w:type="textWrapping"/>
      </w:r>
      <w:r>
        <w:rPr>
          <w:rFonts w:hint="eastAsia" w:ascii="宋体" w:hAnsi="宋体" w:cs="宋体"/>
          <w:color w:val="auto"/>
          <w:sz w:val="24"/>
          <w:highlight w:val="none"/>
        </w:rPr>
        <w:t xml:space="preserve">  </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 xml:space="preserve"> </w:t>
      </w:r>
      <w:r>
        <w:rPr>
          <w:rFonts w:hint="eastAsia" w:ascii="宋体" w:hAnsi="宋体" w:cs="宋体"/>
          <w:color w:val="auto"/>
          <w:sz w:val="24"/>
          <w:highlight w:val="none"/>
          <w:lang w:val="en-US" w:eastAsia="zh-CN"/>
        </w:rPr>
        <w:t>7.7</w:t>
      </w:r>
      <w:r>
        <w:rPr>
          <w:rFonts w:hint="eastAsia" w:ascii="宋体" w:hAnsi="宋体" w:cs="宋体"/>
          <w:color w:val="auto"/>
          <w:sz w:val="24"/>
          <w:highlight w:val="none"/>
        </w:rPr>
        <w:t>近三年内，谈判申请人和其法定代表人、拟委任的项目负责人在相关主管部门无不良信用记录（需提供书面承诺，格式自拟）</w:t>
      </w:r>
      <w:r>
        <w:rPr>
          <w:rFonts w:hint="eastAsia" w:ascii="宋体" w:hAnsi="宋体" w:cs="宋体"/>
          <w:color w:val="auto"/>
          <w:sz w:val="24"/>
          <w:highlight w:val="none"/>
          <w:lang w:eastAsia="zh-CN"/>
        </w:rPr>
        <w:t>。</w:t>
      </w:r>
    </w:p>
    <w:p>
      <w:pPr>
        <w:pageBreakBefore w:val="0"/>
        <w:kinsoku/>
        <w:wordWrap/>
        <w:overflowPunct/>
        <w:topLinePunct w:val="0"/>
        <w:autoSpaceDE/>
        <w:autoSpaceDN/>
        <w:bidi w:val="0"/>
        <w:spacing w:line="240" w:lineRule="auto"/>
        <w:rPr>
          <w:color w:val="auto"/>
          <w:sz w:val="24"/>
          <w:highlight w:val="none"/>
        </w:rPr>
      </w:pPr>
      <w:r>
        <w:rPr>
          <w:rFonts w:hint="eastAsia"/>
          <w:color w:val="auto"/>
          <w:sz w:val="24"/>
          <w:highlight w:val="none"/>
        </w:rPr>
        <w:t>三、报名时间</w:t>
      </w:r>
    </w:p>
    <w:p>
      <w:pPr>
        <w:pageBreakBefore w:val="0"/>
        <w:kinsoku/>
        <w:wordWrap/>
        <w:overflowPunct/>
        <w:topLinePunct w:val="0"/>
        <w:autoSpaceDE/>
        <w:autoSpaceDN/>
        <w:bidi w:val="0"/>
        <w:spacing w:line="240" w:lineRule="auto"/>
        <w:ind w:firstLine="480" w:firstLineChars="200"/>
        <w:rPr>
          <w:color w:val="auto"/>
          <w:sz w:val="24"/>
          <w:highlight w:val="none"/>
        </w:rPr>
      </w:pPr>
      <w:r>
        <w:rPr>
          <w:rFonts w:hint="eastAsia"/>
          <w:color w:val="auto"/>
          <w:sz w:val="24"/>
          <w:highlight w:val="none"/>
        </w:rPr>
        <w:t>2024年</w:t>
      </w:r>
      <w:r>
        <w:rPr>
          <w:rFonts w:hint="eastAsia"/>
          <w:color w:val="auto"/>
          <w:sz w:val="24"/>
          <w:highlight w:val="none"/>
          <w:lang w:val="en-US" w:eastAsia="zh-CN"/>
        </w:rPr>
        <w:t>08</w:t>
      </w:r>
      <w:r>
        <w:rPr>
          <w:rFonts w:hint="eastAsia"/>
          <w:color w:val="auto"/>
          <w:sz w:val="24"/>
          <w:highlight w:val="none"/>
        </w:rPr>
        <w:t>月</w:t>
      </w:r>
      <w:r>
        <w:rPr>
          <w:rFonts w:hint="eastAsia"/>
          <w:color w:val="auto"/>
          <w:sz w:val="24"/>
          <w:highlight w:val="none"/>
          <w:lang w:val="en-US" w:eastAsia="zh-CN"/>
        </w:rPr>
        <w:t>13</w:t>
      </w:r>
      <w:r>
        <w:rPr>
          <w:rFonts w:hint="eastAsia"/>
          <w:color w:val="auto"/>
          <w:sz w:val="24"/>
          <w:highlight w:val="none"/>
        </w:rPr>
        <w:t>日1</w:t>
      </w:r>
      <w:r>
        <w:rPr>
          <w:rFonts w:hint="eastAsia"/>
          <w:color w:val="auto"/>
          <w:sz w:val="24"/>
          <w:highlight w:val="none"/>
          <w:lang w:val="en-US" w:eastAsia="zh-CN"/>
        </w:rPr>
        <w:t>0</w:t>
      </w:r>
      <w:r>
        <w:rPr>
          <w:rFonts w:hint="eastAsia"/>
          <w:color w:val="auto"/>
          <w:sz w:val="24"/>
          <w:highlight w:val="none"/>
        </w:rPr>
        <w:t>：00前。</w:t>
      </w:r>
    </w:p>
    <w:p>
      <w:pPr>
        <w:pageBreakBefore w:val="0"/>
        <w:kinsoku/>
        <w:wordWrap/>
        <w:overflowPunct/>
        <w:topLinePunct w:val="0"/>
        <w:autoSpaceDE/>
        <w:autoSpaceDN/>
        <w:bidi w:val="0"/>
        <w:spacing w:line="240" w:lineRule="auto"/>
        <w:rPr>
          <w:color w:val="auto"/>
          <w:sz w:val="24"/>
          <w:highlight w:val="none"/>
        </w:rPr>
      </w:pPr>
      <w:r>
        <w:rPr>
          <w:rFonts w:hint="eastAsia"/>
          <w:color w:val="auto"/>
          <w:sz w:val="24"/>
          <w:highlight w:val="none"/>
        </w:rPr>
        <w:t>四、提交参选资料时间及地点</w:t>
      </w:r>
    </w:p>
    <w:p>
      <w:pPr>
        <w:pageBreakBefore w:val="0"/>
        <w:kinsoku/>
        <w:wordWrap/>
        <w:overflowPunct/>
        <w:topLinePunct w:val="0"/>
        <w:autoSpaceDE/>
        <w:autoSpaceDN/>
        <w:bidi w:val="0"/>
        <w:spacing w:line="240" w:lineRule="auto"/>
        <w:ind w:firstLine="480" w:firstLineChars="200"/>
        <w:rPr>
          <w:color w:val="auto"/>
          <w:sz w:val="24"/>
          <w:highlight w:val="none"/>
        </w:rPr>
      </w:pPr>
      <w:r>
        <w:rPr>
          <w:rFonts w:hint="eastAsia" w:ascii="宋体" w:hAnsi="宋体" w:eastAsia="宋体" w:cs="宋体"/>
          <w:color w:val="auto"/>
          <w:kern w:val="2"/>
          <w:sz w:val="24"/>
          <w:szCs w:val="24"/>
          <w:highlight w:val="none"/>
          <w:lang w:val="en-US" w:eastAsia="zh-CN" w:bidi="ar-SA"/>
        </w:rPr>
        <w:t>1.</w:t>
      </w:r>
      <w:r>
        <w:rPr>
          <w:rFonts w:hint="eastAsia"/>
          <w:color w:val="auto"/>
          <w:sz w:val="24"/>
          <w:highlight w:val="none"/>
        </w:rPr>
        <w:t>时间：2024年</w:t>
      </w:r>
      <w:r>
        <w:rPr>
          <w:rFonts w:hint="eastAsia"/>
          <w:color w:val="auto"/>
          <w:sz w:val="24"/>
          <w:highlight w:val="none"/>
          <w:lang w:val="en-US" w:eastAsia="zh-CN"/>
        </w:rPr>
        <w:t>08</w:t>
      </w:r>
      <w:r>
        <w:rPr>
          <w:rFonts w:hint="eastAsia"/>
          <w:color w:val="auto"/>
          <w:sz w:val="24"/>
          <w:highlight w:val="none"/>
        </w:rPr>
        <w:t>月</w:t>
      </w:r>
      <w:r>
        <w:rPr>
          <w:rFonts w:hint="eastAsia"/>
          <w:color w:val="auto"/>
          <w:sz w:val="24"/>
          <w:highlight w:val="none"/>
          <w:lang w:val="en-US" w:eastAsia="zh-CN"/>
        </w:rPr>
        <w:t>13</w:t>
      </w:r>
      <w:r>
        <w:rPr>
          <w:rFonts w:hint="eastAsia"/>
          <w:color w:val="auto"/>
          <w:sz w:val="24"/>
          <w:highlight w:val="none"/>
        </w:rPr>
        <w:t>日1</w:t>
      </w:r>
      <w:r>
        <w:rPr>
          <w:rFonts w:hint="eastAsia"/>
          <w:color w:val="auto"/>
          <w:sz w:val="24"/>
          <w:highlight w:val="none"/>
          <w:lang w:val="en-US" w:eastAsia="zh-CN"/>
        </w:rPr>
        <w:t>0</w:t>
      </w:r>
      <w:r>
        <w:rPr>
          <w:rFonts w:hint="eastAsia"/>
          <w:color w:val="auto"/>
          <w:sz w:val="24"/>
          <w:highlight w:val="none"/>
        </w:rPr>
        <w:t>：00前；截止时间后收到的参选资料无效。</w:t>
      </w:r>
    </w:p>
    <w:p>
      <w:pPr>
        <w:pageBreakBefore w:val="0"/>
        <w:kinsoku/>
        <w:wordWrap/>
        <w:overflowPunct/>
        <w:topLinePunct w:val="0"/>
        <w:autoSpaceDE/>
        <w:autoSpaceDN/>
        <w:bidi w:val="0"/>
        <w:spacing w:line="240" w:lineRule="auto"/>
        <w:ind w:firstLine="480" w:firstLineChars="200"/>
        <w:rPr>
          <w:color w:val="auto"/>
          <w:sz w:val="24"/>
          <w:highlight w:val="none"/>
        </w:rPr>
      </w:pPr>
      <w:r>
        <w:rPr>
          <w:rFonts w:hint="eastAsia" w:ascii="宋体" w:hAnsi="宋体" w:eastAsia="宋体" w:cs="宋体"/>
          <w:color w:val="auto"/>
          <w:kern w:val="2"/>
          <w:sz w:val="24"/>
          <w:szCs w:val="24"/>
          <w:highlight w:val="none"/>
          <w:lang w:val="en-US" w:eastAsia="zh-CN" w:bidi="ar-SA"/>
        </w:rPr>
        <w:t>2.</w:t>
      </w:r>
      <w:r>
        <w:rPr>
          <w:rFonts w:hint="eastAsia"/>
          <w:color w:val="auto"/>
          <w:sz w:val="24"/>
          <w:highlight w:val="none"/>
        </w:rPr>
        <w:t>地点：凉山州兴德建设有限责任公司（德昌县</w:t>
      </w:r>
      <w:r>
        <w:rPr>
          <w:rFonts w:hint="eastAsia"/>
          <w:color w:val="auto"/>
          <w:sz w:val="24"/>
          <w:highlight w:val="none"/>
          <w:lang w:val="en-US" w:eastAsia="zh-CN"/>
        </w:rPr>
        <w:t>德州街道田坝路23号3楼</w:t>
      </w:r>
      <w:r>
        <w:rPr>
          <w:rFonts w:hint="eastAsia"/>
          <w:color w:val="auto"/>
          <w:sz w:val="24"/>
          <w:highlight w:val="none"/>
        </w:rPr>
        <w:t>办公室）。</w:t>
      </w:r>
    </w:p>
    <w:p>
      <w:pPr>
        <w:pageBreakBefore w:val="0"/>
        <w:kinsoku/>
        <w:wordWrap/>
        <w:overflowPunct/>
        <w:topLinePunct w:val="0"/>
        <w:autoSpaceDE/>
        <w:autoSpaceDN/>
        <w:bidi w:val="0"/>
        <w:spacing w:line="240" w:lineRule="auto"/>
        <w:rPr>
          <w:color w:val="auto"/>
          <w:sz w:val="24"/>
          <w:highlight w:val="none"/>
        </w:rPr>
      </w:pPr>
      <w:r>
        <w:rPr>
          <w:rFonts w:hint="eastAsia"/>
          <w:color w:val="auto"/>
          <w:sz w:val="24"/>
          <w:highlight w:val="none"/>
        </w:rPr>
        <w:t>五、评选开始时间</w:t>
      </w:r>
    </w:p>
    <w:p>
      <w:pPr>
        <w:pageBreakBefore w:val="0"/>
        <w:kinsoku/>
        <w:wordWrap/>
        <w:overflowPunct/>
        <w:topLinePunct w:val="0"/>
        <w:autoSpaceDE/>
        <w:autoSpaceDN/>
        <w:bidi w:val="0"/>
        <w:spacing w:line="240" w:lineRule="auto"/>
        <w:ind w:firstLine="480" w:firstLineChars="200"/>
        <w:rPr>
          <w:color w:val="auto"/>
          <w:sz w:val="24"/>
          <w:highlight w:val="none"/>
        </w:rPr>
      </w:pPr>
      <w:r>
        <w:rPr>
          <w:rFonts w:hint="eastAsia"/>
          <w:color w:val="auto"/>
          <w:sz w:val="24"/>
          <w:highlight w:val="none"/>
        </w:rPr>
        <w:t>2024年0</w:t>
      </w:r>
      <w:r>
        <w:rPr>
          <w:rFonts w:hint="eastAsia"/>
          <w:color w:val="auto"/>
          <w:sz w:val="24"/>
          <w:highlight w:val="none"/>
          <w:lang w:val="en-US" w:eastAsia="zh-CN"/>
        </w:rPr>
        <w:t>8</w:t>
      </w:r>
      <w:r>
        <w:rPr>
          <w:rFonts w:hint="eastAsia"/>
          <w:color w:val="auto"/>
          <w:sz w:val="24"/>
          <w:highlight w:val="none"/>
        </w:rPr>
        <w:t>月</w:t>
      </w:r>
      <w:r>
        <w:rPr>
          <w:rFonts w:hint="eastAsia"/>
          <w:color w:val="auto"/>
          <w:sz w:val="24"/>
          <w:highlight w:val="none"/>
          <w:lang w:val="en-US" w:eastAsia="zh-CN"/>
        </w:rPr>
        <w:t>13</w:t>
      </w:r>
      <w:r>
        <w:rPr>
          <w:rFonts w:hint="eastAsia"/>
          <w:color w:val="auto"/>
          <w:sz w:val="24"/>
          <w:highlight w:val="none"/>
        </w:rPr>
        <w:t>日1</w:t>
      </w:r>
      <w:r>
        <w:rPr>
          <w:rFonts w:hint="eastAsia"/>
          <w:color w:val="auto"/>
          <w:sz w:val="24"/>
          <w:highlight w:val="none"/>
          <w:lang w:val="en-US" w:eastAsia="zh-CN"/>
        </w:rPr>
        <w:t>0</w:t>
      </w:r>
      <w:r>
        <w:rPr>
          <w:rFonts w:hint="eastAsia"/>
          <w:color w:val="auto"/>
          <w:sz w:val="24"/>
          <w:highlight w:val="none"/>
        </w:rPr>
        <w:t>：00开始竞争性谈判评选。</w:t>
      </w:r>
    </w:p>
    <w:p>
      <w:pPr>
        <w:pageBreakBefore w:val="0"/>
        <w:kinsoku/>
        <w:wordWrap/>
        <w:overflowPunct/>
        <w:topLinePunct w:val="0"/>
        <w:autoSpaceDE/>
        <w:autoSpaceDN/>
        <w:bidi w:val="0"/>
        <w:spacing w:line="240" w:lineRule="auto"/>
        <w:ind w:firstLine="480" w:firstLineChars="200"/>
        <w:rPr>
          <w:color w:val="auto"/>
          <w:sz w:val="24"/>
          <w:highlight w:val="none"/>
        </w:rPr>
      </w:pPr>
      <w:r>
        <w:rPr>
          <w:rFonts w:hint="eastAsia"/>
          <w:color w:val="auto"/>
          <w:sz w:val="24"/>
          <w:highlight w:val="none"/>
        </w:rPr>
        <w:t>特此通知。</w:t>
      </w:r>
    </w:p>
    <w:p>
      <w:pPr>
        <w:pageBreakBefore w:val="0"/>
        <w:kinsoku/>
        <w:wordWrap/>
        <w:overflowPunct/>
        <w:topLinePunct w:val="0"/>
        <w:autoSpaceDE/>
        <w:autoSpaceDN/>
        <w:bidi w:val="0"/>
        <w:spacing w:line="240" w:lineRule="auto"/>
        <w:jc w:val="center"/>
        <w:rPr>
          <w:rFonts w:ascii="宋体" w:hAnsi="宋体"/>
          <w:color w:val="auto"/>
          <w:sz w:val="24"/>
          <w:highlight w:val="none"/>
          <w:u w:val="single"/>
        </w:rPr>
      </w:pPr>
    </w:p>
    <w:p>
      <w:pPr>
        <w:pageBreakBefore w:val="0"/>
        <w:kinsoku/>
        <w:wordWrap/>
        <w:overflowPunct/>
        <w:topLinePunct w:val="0"/>
        <w:autoSpaceDE/>
        <w:autoSpaceDN/>
        <w:bidi w:val="0"/>
        <w:spacing w:line="240" w:lineRule="auto"/>
        <w:jc w:val="center"/>
        <w:rPr>
          <w:rFonts w:ascii="宋体" w:hAnsi="宋体"/>
          <w:color w:val="auto"/>
          <w:sz w:val="24"/>
          <w:highlight w:val="none"/>
          <w:u w:val="single"/>
        </w:rPr>
      </w:pPr>
    </w:p>
    <w:p>
      <w:pPr>
        <w:pStyle w:val="3"/>
        <w:pageBreakBefore w:val="0"/>
        <w:kinsoku/>
        <w:wordWrap/>
        <w:overflowPunct/>
        <w:topLinePunct w:val="0"/>
        <w:autoSpaceDE/>
        <w:autoSpaceDN/>
        <w:bidi w:val="0"/>
        <w:spacing w:before="336" w:after="336" w:line="240" w:lineRule="auto"/>
        <w:rPr>
          <w:color w:val="auto"/>
          <w:sz w:val="24"/>
          <w:szCs w:val="24"/>
          <w:highlight w:val="none"/>
        </w:rPr>
      </w:pPr>
    </w:p>
    <w:p>
      <w:pPr>
        <w:pageBreakBefore w:val="0"/>
        <w:kinsoku/>
        <w:wordWrap/>
        <w:overflowPunct/>
        <w:topLinePunct w:val="0"/>
        <w:autoSpaceDE/>
        <w:autoSpaceDN/>
        <w:bidi w:val="0"/>
        <w:spacing w:line="240" w:lineRule="auto"/>
        <w:jc w:val="center"/>
        <w:rPr>
          <w:rFonts w:ascii="宋体" w:hAnsi="宋体"/>
          <w:color w:val="auto"/>
          <w:sz w:val="24"/>
          <w:highlight w:val="none"/>
          <w:u w:val="single"/>
        </w:rPr>
      </w:pPr>
      <w:r>
        <w:rPr>
          <w:rFonts w:hint="eastAsia"/>
          <w:color w:val="auto"/>
          <w:sz w:val="24"/>
          <w:highlight w:val="none"/>
        </w:rPr>
        <w:t xml:space="preserve">                       凉山州兴德建设有限责任公司</w:t>
      </w:r>
    </w:p>
    <w:p>
      <w:pPr>
        <w:pageBreakBefore w:val="0"/>
        <w:kinsoku/>
        <w:wordWrap/>
        <w:overflowPunct/>
        <w:topLinePunct w:val="0"/>
        <w:autoSpaceDE/>
        <w:autoSpaceDN/>
        <w:bidi w:val="0"/>
        <w:spacing w:line="240" w:lineRule="auto"/>
        <w:jc w:val="center"/>
        <w:rPr>
          <w:rFonts w:ascii="宋体" w:hAnsi="宋体"/>
          <w:color w:val="auto"/>
          <w:sz w:val="24"/>
          <w:highlight w:val="none"/>
          <w:u w:val="single"/>
        </w:rPr>
      </w:pPr>
      <w:r>
        <w:rPr>
          <w:rFonts w:hint="eastAsia" w:ascii="宋体" w:hAnsi="宋体"/>
          <w:color w:val="auto"/>
          <w:sz w:val="24"/>
          <w:highlight w:val="none"/>
        </w:rPr>
        <w:t xml:space="preserve">                       2024年0</w:t>
      </w:r>
      <w:r>
        <w:rPr>
          <w:rFonts w:hint="eastAsia" w:ascii="宋体" w:hAnsi="宋体"/>
          <w:color w:val="auto"/>
          <w:sz w:val="24"/>
          <w:highlight w:val="none"/>
          <w:lang w:val="en-US" w:eastAsia="zh-CN"/>
        </w:rPr>
        <w:t>8</w:t>
      </w:r>
      <w:r>
        <w:rPr>
          <w:rFonts w:hint="eastAsia" w:ascii="宋体" w:hAnsi="宋体"/>
          <w:color w:val="auto"/>
          <w:sz w:val="24"/>
          <w:highlight w:val="none"/>
        </w:rPr>
        <w:t>月</w:t>
      </w:r>
      <w:r>
        <w:rPr>
          <w:rFonts w:hint="eastAsia" w:ascii="宋体" w:hAnsi="宋体"/>
          <w:color w:val="auto"/>
          <w:sz w:val="24"/>
          <w:highlight w:val="none"/>
          <w:lang w:val="en-US" w:eastAsia="zh-CN"/>
        </w:rPr>
        <w:t>07</w:t>
      </w:r>
      <w:r>
        <w:rPr>
          <w:rFonts w:hint="eastAsia" w:ascii="宋体" w:hAnsi="宋体"/>
          <w:color w:val="auto"/>
          <w:sz w:val="24"/>
          <w:highlight w:val="none"/>
        </w:rPr>
        <w:t>日</w:t>
      </w:r>
    </w:p>
    <w:p>
      <w:pPr>
        <w:pageBreakBefore w:val="0"/>
        <w:kinsoku/>
        <w:wordWrap/>
        <w:overflowPunct/>
        <w:topLinePunct w:val="0"/>
        <w:autoSpaceDE/>
        <w:autoSpaceDN/>
        <w:bidi w:val="0"/>
        <w:spacing w:line="240" w:lineRule="auto"/>
        <w:rPr>
          <w:rFonts w:ascii="宋体" w:hAnsi="宋体"/>
          <w:color w:val="auto"/>
          <w:sz w:val="36"/>
          <w:szCs w:val="36"/>
          <w:highlight w:val="none"/>
          <w:u w:val="single"/>
        </w:rPr>
      </w:pPr>
    </w:p>
    <w:p>
      <w:pPr>
        <w:pageBreakBefore w:val="0"/>
        <w:kinsoku/>
        <w:wordWrap/>
        <w:overflowPunct/>
        <w:topLinePunct w:val="0"/>
        <w:autoSpaceDE/>
        <w:autoSpaceDN/>
        <w:bidi w:val="0"/>
        <w:spacing w:line="240" w:lineRule="auto"/>
        <w:jc w:val="center"/>
        <w:rPr>
          <w:rFonts w:ascii="宋体" w:hAnsi="宋体"/>
          <w:color w:val="auto"/>
          <w:sz w:val="36"/>
          <w:szCs w:val="36"/>
          <w:highlight w:val="none"/>
          <w:u w:val="single"/>
        </w:rPr>
      </w:pPr>
    </w:p>
    <w:p>
      <w:pPr>
        <w:pStyle w:val="3"/>
        <w:pageBreakBefore w:val="0"/>
        <w:kinsoku/>
        <w:wordWrap/>
        <w:overflowPunct/>
        <w:topLinePunct w:val="0"/>
        <w:autoSpaceDE/>
        <w:autoSpaceDN/>
        <w:bidi w:val="0"/>
        <w:spacing w:before="336" w:after="336" w:line="240" w:lineRule="auto"/>
        <w:rPr>
          <w:rFonts w:ascii="宋体" w:hAnsi="宋体"/>
          <w:color w:val="auto"/>
          <w:sz w:val="36"/>
          <w:szCs w:val="36"/>
          <w:highlight w:val="none"/>
          <w:u w:val="single"/>
        </w:rPr>
      </w:pPr>
    </w:p>
    <w:p>
      <w:pPr>
        <w:pageBreakBefore w:val="0"/>
        <w:kinsoku/>
        <w:wordWrap/>
        <w:overflowPunct/>
        <w:topLinePunct w:val="0"/>
        <w:autoSpaceDE/>
        <w:autoSpaceDN/>
        <w:bidi w:val="0"/>
        <w:spacing w:line="240" w:lineRule="auto"/>
        <w:rPr>
          <w:rFonts w:ascii="宋体" w:hAnsi="宋体"/>
          <w:color w:val="auto"/>
          <w:sz w:val="36"/>
          <w:szCs w:val="36"/>
          <w:highlight w:val="none"/>
          <w:u w:val="single"/>
        </w:rPr>
      </w:pPr>
    </w:p>
    <w:p>
      <w:pPr>
        <w:pStyle w:val="3"/>
        <w:pageBreakBefore w:val="0"/>
        <w:kinsoku/>
        <w:wordWrap/>
        <w:overflowPunct/>
        <w:topLinePunct w:val="0"/>
        <w:autoSpaceDE/>
        <w:autoSpaceDN/>
        <w:bidi w:val="0"/>
        <w:spacing w:before="336" w:after="336" w:line="240" w:lineRule="auto"/>
        <w:rPr>
          <w:rFonts w:ascii="宋体" w:hAnsi="宋体"/>
          <w:color w:val="auto"/>
          <w:sz w:val="36"/>
          <w:szCs w:val="36"/>
          <w:highlight w:val="none"/>
          <w:u w:val="single"/>
        </w:rPr>
      </w:pPr>
    </w:p>
    <w:p>
      <w:pPr>
        <w:pageBreakBefore w:val="0"/>
        <w:kinsoku/>
        <w:wordWrap/>
        <w:overflowPunct/>
        <w:topLinePunct w:val="0"/>
        <w:autoSpaceDE/>
        <w:autoSpaceDN/>
        <w:bidi w:val="0"/>
        <w:spacing w:line="240" w:lineRule="auto"/>
        <w:rPr>
          <w:rFonts w:ascii="宋体" w:hAnsi="宋体"/>
          <w:color w:val="auto"/>
          <w:sz w:val="36"/>
          <w:szCs w:val="36"/>
          <w:highlight w:val="none"/>
          <w:u w:val="single"/>
        </w:rPr>
      </w:pPr>
    </w:p>
    <w:p>
      <w:pPr>
        <w:pageBreakBefore w:val="0"/>
        <w:kinsoku/>
        <w:wordWrap/>
        <w:overflowPunct/>
        <w:topLinePunct w:val="0"/>
        <w:autoSpaceDE/>
        <w:autoSpaceDN/>
        <w:bidi w:val="0"/>
        <w:spacing w:line="240" w:lineRule="auto"/>
        <w:rPr>
          <w:rFonts w:ascii="宋体" w:hAnsi="宋体"/>
          <w:color w:val="auto"/>
          <w:sz w:val="36"/>
          <w:szCs w:val="36"/>
          <w:highlight w:val="none"/>
          <w:u w:val="single"/>
        </w:rPr>
      </w:pPr>
    </w:p>
    <w:p>
      <w:pPr>
        <w:pStyle w:val="3"/>
        <w:pageBreakBefore w:val="0"/>
        <w:kinsoku/>
        <w:wordWrap/>
        <w:overflowPunct/>
        <w:topLinePunct w:val="0"/>
        <w:autoSpaceDE/>
        <w:autoSpaceDN/>
        <w:bidi w:val="0"/>
        <w:spacing w:before="336" w:after="336" w:line="240" w:lineRule="auto"/>
        <w:rPr>
          <w:color w:val="auto"/>
          <w:highlight w:val="none"/>
        </w:rPr>
      </w:pPr>
    </w:p>
    <w:p>
      <w:pPr>
        <w:pStyle w:val="2"/>
        <w:pageBreakBefore w:val="0"/>
        <w:kinsoku/>
        <w:wordWrap/>
        <w:overflowPunct/>
        <w:topLinePunct w:val="0"/>
        <w:autoSpaceDE/>
        <w:autoSpaceDN/>
        <w:bidi w:val="0"/>
        <w:spacing w:line="240" w:lineRule="auto"/>
        <w:jc w:val="both"/>
        <w:rPr>
          <w:rFonts w:hint="default"/>
          <w:color w:val="auto"/>
          <w:sz w:val="36"/>
          <w:szCs w:val="36"/>
          <w:highlight w:val="none"/>
        </w:rPr>
      </w:pPr>
    </w:p>
    <w:p>
      <w:pPr>
        <w:pageBreakBefore w:val="0"/>
        <w:kinsoku/>
        <w:wordWrap/>
        <w:overflowPunct/>
        <w:topLinePunct w:val="0"/>
        <w:autoSpaceDE/>
        <w:autoSpaceDN/>
        <w:bidi w:val="0"/>
        <w:spacing w:line="240" w:lineRule="auto"/>
        <w:rPr>
          <w:color w:val="auto"/>
          <w:highlight w:val="none"/>
        </w:rPr>
      </w:pPr>
    </w:p>
    <w:p>
      <w:pPr>
        <w:pStyle w:val="2"/>
        <w:pageBreakBefore w:val="0"/>
        <w:kinsoku/>
        <w:wordWrap/>
        <w:overflowPunct/>
        <w:topLinePunct w:val="0"/>
        <w:autoSpaceDE/>
        <w:autoSpaceDN/>
        <w:bidi w:val="0"/>
        <w:spacing w:line="240" w:lineRule="auto"/>
        <w:jc w:val="center"/>
        <w:rPr>
          <w:rFonts w:hint="default"/>
          <w:color w:val="auto"/>
          <w:sz w:val="36"/>
          <w:szCs w:val="36"/>
          <w:highlight w:val="none"/>
        </w:rPr>
      </w:pPr>
      <w:r>
        <w:rPr>
          <w:color w:val="auto"/>
          <w:sz w:val="36"/>
          <w:szCs w:val="36"/>
          <w:highlight w:val="none"/>
        </w:rPr>
        <w:t>凉山州兴德建设有限责任公司关于采用竞争性谈判选取德昌县南环线建设工程（东段）安宁河特大桥</w:t>
      </w:r>
      <w:r>
        <w:rPr>
          <w:rFonts w:hint="eastAsia"/>
          <w:color w:val="auto"/>
          <w:sz w:val="36"/>
          <w:szCs w:val="36"/>
          <w:highlight w:val="none"/>
        </w:rPr>
        <w:t>水</w:t>
      </w:r>
      <w:r>
        <w:rPr>
          <w:rFonts w:hint="eastAsia"/>
          <w:color w:val="auto"/>
          <w:sz w:val="36"/>
          <w:szCs w:val="36"/>
          <w:highlight w:val="none"/>
          <w:lang w:val="en-US" w:eastAsia="zh-CN"/>
        </w:rPr>
        <w:t>生</w:t>
      </w:r>
      <w:r>
        <w:rPr>
          <w:rFonts w:hint="eastAsia"/>
          <w:color w:val="auto"/>
          <w:sz w:val="36"/>
          <w:szCs w:val="36"/>
          <w:highlight w:val="none"/>
        </w:rPr>
        <w:t>生物环境影响评价及补救措施报告</w:t>
      </w:r>
      <w:r>
        <w:rPr>
          <w:rFonts w:hint="eastAsia"/>
          <w:color w:val="auto"/>
          <w:sz w:val="36"/>
          <w:szCs w:val="36"/>
          <w:highlight w:val="none"/>
          <w:lang w:val="en-US" w:eastAsia="zh-CN"/>
        </w:rPr>
        <w:t>编制</w:t>
      </w:r>
      <w:r>
        <w:rPr>
          <w:color w:val="auto"/>
          <w:sz w:val="36"/>
          <w:szCs w:val="36"/>
          <w:highlight w:val="none"/>
        </w:rPr>
        <w:t>单位</w:t>
      </w:r>
    </w:p>
    <w:p>
      <w:pPr>
        <w:pageBreakBefore w:val="0"/>
        <w:kinsoku/>
        <w:wordWrap/>
        <w:overflowPunct/>
        <w:topLinePunct w:val="0"/>
        <w:autoSpaceDE/>
        <w:autoSpaceDN/>
        <w:bidi w:val="0"/>
        <w:spacing w:line="240" w:lineRule="auto"/>
        <w:rPr>
          <w:color w:val="auto"/>
          <w:sz w:val="44"/>
          <w:szCs w:val="44"/>
          <w:highlight w:val="none"/>
        </w:rPr>
      </w:pPr>
    </w:p>
    <w:p>
      <w:pPr>
        <w:pageBreakBefore w:val="0"/>
        <w:kinsoku/>
        <w:wordWrap/>
        <w:overflowPunct/>
        <w:topLinePunct w:val="0"/>
        <w:autoSpaceDE/>
        <w:autoSpaceDN/>
        <w:bidi w:val="0"/>
        <w:spacing w:line="240" w:lineRule="auto"/>
        <w:rPr>
          <w:color w:val="auto"/>
          <w:sz w:val="44"/>
          <w:szCs w:val="44"/>
          <w:highlight w:val="none"/>
        </w:rPr>
      </w:pPr>
    </w:p>
    <w:p>
      <w:pPr>
        <w:pageBreakBefore w:val="0"/>
        <w:kinsoku/>
        <w:wordWrap/>
        <w:overflowPunct/>
        <w:topLinePunct w:val="0"/>
        <w:autoSpaceDE/>
        <w:autoSpaceDN/>
        <w:bidi w:val="0"/>
        <w:spacing w:line="240" w:lineRule="auto"/>
        <w:rPr>
          <w:color w:val="auto"/>
          <w:sz w:val="44"/>
          <w:szCs w:val="44"/>
          <w:highlight w:val="none"/>
        </w:rPr>
      </w:pPr>
    </w:p>
    <w:p>
      <w:pPr>
        <w:pStyle w:val="3"/>
        <w:pageBreakBefore w:val="0"/>
        <w:kinsoku/>
        <w:wordWrap/>
        <w:overflowPunct/>
        <w:topLinePunct w:val="0"/>
        <w:autoSpaceDE/>
        <w:autoSpaceDN/>
        <w:bidi w:val="0"/>
        <w:spacing w:before="336" w:after="336" w:line="240" w:lineRule="auto"/>
        <w:rPr>
          <w:color w:val="auto"/>
          <w:highlight w:val="none"/>
        </w:rPr>
      </w:pPr>
    </w:p>
    <w:p>
      <w:pPr>
        <w:pageBreakBefore w:val="0"/>
        <w:kinsoku/>
        <w:wordWrap/>
        <w:overflowPunct/>
        <w:topLinePunct w:val="0"/>
        <w:autoSpaceDE/>
        <w:autoSpaceDN/>
        <w:bidi w:val="0"/>
        <w:spacing w:line="240" w:lineRule="auto"/>
        <w:jc w:val="center"/>
        <w:rPr>
          <w:rFonts w:ascii="仿宋_GB2312" w:hAnsi="仿宋_GB2312"/>
          <w:color w:val="auto"/>
          <w:sz w:val="72"/>
          <w:szCs w:val="72"/>
          <w:highlight w:val="none"/>
        </w:rPr>
      </w:pPr>
    </w:p>
    <w:p>
      <w:pPr>
        <w:pageBreakBefore w:val="0"/>
        <w:kinsoku/>
        <w:wordWrap/>
        <w:overflowPunct/>
        <w:topLinePunct w:val="0"/>
        <w:autoSpaceDE/>
        <w:autoSpaceDN/>
        <w:bidi w:val="0"/>
        <w:spacing w:line="240" w:lineRule="auto"/>
        <w:jc w:val="center"/>
        <w:rPr>
          <w:rFonts w:ascii="仿宋_GB2312" w:hAnsi="仿宋_GB2312"/>
          <w:color w:val="auto"/>
          <w:sz w:val="72"/>
          <w:szCs w:val="72"/>
          <w:highlight w:val="none"/>
        </w:rPr>
      </w:pPr>
      <w:r>
        <w:rPr>
          <w:rFonts w:hint="eastAsia" w:ascii="仿宋_GB2312" w:hAnsi="仿宋_GB2312"/>
          <w:color w:val="auto"/>
          <w:sz w:val="72"/>
          <w:szCs w:val="72"/>
          <w:highlight w:val="none"/>
        </w:rPr>
        <w:t>竞争性谈判文件</w:t>
      </w:r>
    </w:p>
    <w:p>
      <w:pPr>
        <w:pageBreakBefore w:val="0"/>
        <w:kinsoku/>
        <w:wordWrap/>
        <w:overflowPunct/>
        <w:topLinePunct w:val="0"/>
        <w:autoSpaceDE/>
        <w:autoSpaceDN/>
        <w:bidi w:val="0"/>
        <w:spacing w:line="240" w:lineRule="auto"/>
        <w:rPr>
          <w:rFonts w:ascii="宋体" w:hAnsi="宋体"/>
          <w:b/>
          <w:color w:val="auto"/>
          <w:szCs w:val="28"/>
          <w:highlight w:val="none"/>
        </w:rPr>
      </w:pPr>
    </w:p>
    <w:p>
      <w:pPr>
        <w:pStyle w:val="3"/>
        <w:pageBreakBefore w:val="0"/>
        <w:kinsoku/>
        <w:wordWrap/>
        <w:overflowPunct/>
        <w:topLinePunct w:val="0"/>
        <w:autoSpaceDE/>
        <w:autoSpaceDN/>
        <w:bidi w:val="0"/>
        <w:spacing w:before="336" w:after="336" w:line="240" w:lineRule="auto"/>
        <w:rPr>
          <w:color w:val="auto"/>
          <w:highlight w:val="none"/>
        </w:rPr>
      </w:pPr>
    </w:p>
    <w:p>
      <w:pPr>
        <w:pageBreakBefore w:val="0"/>
        <w:kinsoku/>
        <w:wordWrap/>
        <w:overflowPunct/>
        <w:topLinePunct w:val="0"/>
        <w:autoSpaceDE/>
        <w:autoSpaceDN/>
        <w:bidi w:val="0"/>
        <w:spacing w:line="240" w:lineRule="auto"/>
        <w:jc w:val="center"/>
        <w:rPr>
          <w:rFonts w:ascii="宋体" w:hAnsi="宋体"/>
          <w:b/>
          <w:color w:val="auto"/>
          <w:szCs w:val="28"/>
          <w:highlight w:val="none"/>
        </w:rPr>
      </w:pPr>
    </w:p>
    <w:p>
      <w:pPr>
        <w:pageBreakBefore w:val="0"/>
        <w:kinsoku/>
        <w:wordWrap/>
        <w:overflowPunct/>
        <w:topLinePunct w:val="0"/>
        <w:autoSpaceDE/>
        <w:autoSpaceDN/>
        <w:bidi w:val="0"/>
        <w:spacing w:line="240" w:lineRule="auto"/>
        <w:jc w:val="center"/>
        <w:rPr>
          <w:rFonts w:ascii="宋体" w:hAnsi="宋体"/>
          <w:b/>
          <w:color w:val="auto"/>
          <w:szCs w:val="28"/>
          <w:highlight w:val="none"/>
        </w:rPr>
      </w:pPr>
      <w:r>
        <w:rPr>
          <w:rFonts w:hint="eastAsia" w:ascii="宋体" w:hAnsi="宋体"/>
          <w:b/>
          <w:color w:val="auto"/>
          <w:szCs w:val="28"/>
          <w:highlight w:val="none"/>
        </w:rPr>
        <w:t>凉山州兴德建设有限责任公司</w:t>
      </w:r>
    </w:p>
    <w:p>
      <w:pPr>
        <w:pageBreakBefore w:val="0"/>
        <w:kinsoku/>
        <w:wordWrap/>
        <w:overflowPunct/>
        <w:topLinePunct w:val="0"/>
        <w:autoSpaceDE/>
        <w:autoSpaceDN/>
        <w:bidi w:val="0"/>
        <w:spacing w:line="240" w:lineRule="auto"/>
        <w:jc w:val="center"/>
        <w:rPr>
          <w:rFonts w:hint="eastAsia" w:ascii="宋体" w:hAnsi="宋体"/>
          <w:b/>
          <w:color w:val="auto"/>
          <w:szCs w:val="28"/>
          <w:highlight w:val="none"/>
        </w:rPr>
      </w:pPr>
      <w:r>
        <w:rPr>
          <w:rFonts w:hint="eastAsia" w:ascii="宋体" w:hAnsi="宋体"/>
          <w:b/>
          <w:color w:val="auto"/>
          <w:szCs w:val="28"/>
          <w:highlight w:val="none"/>
        </w:rPr>
        <w:t>2024年0</w:t>
      </w:r>
      <w:r>
        <w:rPr>
          <w:rFonts w:hint="eastAsia" w:ascii="宋体" w:hAnsi="宋体"/>
          <w:b/>
          <w:color w:val="auto"/>
          <w:szCs w:val="28"/>
          <w:highlight w:val="none"/>
          <w:lang w:val="en-US" w:eastAsia="zh-CN"/>
        </w:rPr>
        <w:t>8</w:t>
      </w:r>
      <w:r>
        <w:rPr>
          <w:rFonts w:hint="eastAsia" w:ascii="宋体" w:hAnsi="宋体"/>
          <w:b/>
          <w:color w:val="auto"/>
          <w:szCs w:val="28"/>
          <w:highlight w:val="none"/>
        </w:rPr>
        <w:t>月</w:t>
      </w:r>
    </w:p>
    <w:p>
      <w:pPr>
        <w:pageBreakBefore w:val="0"/>
        <w:kinsoku/>
        <w:wordWrap/>
        <w:overflowPunct/>
        <w:topLinePunct w:val="0"/>
        <w:autoSpaceDE/>
        <w:autoSpaceDN/>
        <w:bidi w:val="0"/>
        <w:spacing w:line="240" w:lineRule="auto"/>
        <w:jc w:val="center"/>
        <w:rPr>
          <w:rFonts w:hint="eastAsia" w:ascii="宋体" w:hAnsi="宋体"/>
          <w:b/>
          <w:color w:val="auto"/>
          <w:szCs w:val="28"/>
          <w:highlight w:val="none"/>
        </w:rPr>
      </w:pPr>
    </w:p>
    <w:p>
      <w:pPr>
        <w:pageBreakBefore w:val="0"/>
        <w:kinsoku/>
        <w:wordWrap/>
        <w:overflowPunct/>
        <w:topLinePunct w:val="0"/>
        <w:autoSpaceDE/>
        <w:autoSpaceDN/>
        <w:bidi w:val="0"/>
        <w:spacing w:line="240" w:lineRule="auto"/>
        <w:jc w:val="center"/>
        <w:rPr>
          <w:rFonts w:hint="eastAsia" w:ascii="宋体" w:hAnsi="宋体"/>
          <w:b/>
          <w:color w:val="auto"/>
          <w:szCs w:val="28"/>
          <w:highlight w:val="none"/>
        </w:rPr>
      </w:pPr>
    </w:p>
    <w:p>
      <w:pPr>
        <w:pageBreakBefore w:val="0"/>
        <w:kinsoku/>
        <w:wordWrap/>
        <w:overflowPunct/>
        <w:topLinePunct w:val="0"/>
        <w:autoSpaceDE/>
        <w:autoSpaceDN/>
        <w:bidi w:val="0"/>
        <w:spacing w:line="240" w:lineRule="auto"/>
        <w:jc w:val="center"/>
        <w:rPr>
          <w:rFonts w:hint="eastAsia" w:ascii="宋体" w:hAnsi="宋体"/>
          <w:b/>
          <w:color w:val="auto"/>
          <w:szCs w:val="28"/>
          <w:highlight w:val="none"/>
        </w:rPr>
      </w:pPr>
    </w:p>
    <w:p>
      <w:pPr>
        <w:pageBreakBefore w:val="0"/>
        <w:kinsoku/>
        <w:wordWrap/>
        <w:overflowPunct/>
        <w:topLinePunct w:val="0"/>
        <w:autoSpaceDE/>
        <w:autoSpaceDN/>
        <w:bidi w:val="0"/>
        <w:spacing w:line="240" w:lineRule="auto"/>
        <w:jc w:val="center"/>
        <w:rPr>
          <w:rFonts w:hint="eastAsia" w:ascii="宋体" w:hAnsi="宋体"/>
          <w:b/>
          <w:color w:val="auto"/>
          <w:szCs w:val="28"/>
          <w:highlight w:val="none"/>
        </w:rPr>
      </w:pPr>
    </w:p>
    <w:p>
      <w:pPr>
        <w:pageBreakBefore w:val="0"/>
        <w:kinsoku/>
        <w:wordWrap/>
        <w:overflowPunct/>
        <w:topLinePunct w:val="0"/>
        <w:autoSpaceDE/>
        <w:autoSpaceDN/>
        <w:bidi w:val="0"/>
        <w:spacing w:line="240" w:lineRule="auto"/>
        <w:jc w:val="center"/>
        <w:rPr>
          <w:rFonts w:ascii="宋体" w:hAnsi="宋体"/>
          <w:b/>
          <w:color w:val="auto"/>
          <w:sz w:val="48"/>
          <w:szCs w:val="36"/>
          <w:highlight w:val="none"/>
        </w:rPr>
      </w:pPr>
      <w:r>
        <w:rPr>
          <w:rFonts w:hint="eastAsia" w:ascii="宋体" w:hAnsi="宋体"/>
          <w:b/>
          <w:color w:val="auto"/>
          <w:sz w:val="48"/>
          <w:szCs w:val="36"/>
          <w:highlight w:val="none"/>
        </w:rPr>
        <w:t>竞争性谈判邀请书</w:t>
      </w:r>
    </w:p>
    <w:p>
      <w:pPr>
        <w:pageBreakBefore w:val="0"/>
        <w:kinsoku/>
        <w:wordWrap/>
        <w:overflowPunct/>
        <w:topLinePunct w:val="0"/>
        <w:autoSpaceDE/>
        <w:autoSpaceDN/>
        <w:bidi w:val="0"/>
        <w:spacing w:line="240" w:lineRule="auto"/>
        <w:jc w:val="center"/>
        <w:rPr>
          <w:rFonts w:ascii="仿宋" w:hAnsi="仿宋" w:eastAsia="仿宋" w:cs="仿宋"/>
          <w:b/>
          <w:color w:val="auto"/>
          <w:sz w:val="21"/>
          <w:szCs w:val="21"/>
          <w:highlight w:val="none"/>
        </w:rPr>
      </w:pPr>
      <w:r>
        <w:rPr>
          <w:rFonts w:hint="eastAsia" w:ascii="仿宋" w:hAnsi="仿宋" w:eastAsia="仿宋" w:cs="仿宋"/>
          <w:color w:val="auto"/>
          <w:sz w:val="21"/>
          <w:szCs w:val="21"/>
          <w:highlight w:val="none"/>
        </w:rPr>
        <w:t>（适用于邀请不特定潜在投标人）</w:t>
      </w:r>
    </w:p>
    <w:p>
      <w:pPr>
        <w:pageBreakBefore w:val="0"/>
        <w:kinsoku/>
        <w:wordWrap/>
        <w:overflowPunct/>
        <w:topLinePunct w:val="0"/>
        <w:autoSpaceDE/>
        <w:autoSpaceDN/>
        <w:bidi w:val="0"/>
        <w:spacing w:line="240" w:lineRule="auto"/>
        <w:rPr>
          <w:rFonts w:ascii="宋体" w:hAnsi="宋体" w:cs="宋体"/>
          <w:b/>
          <w:color w:val="auto"/>
          <w:szCs w:val="28"/>
          <w:highlight w:val="none"/>
          <w:u w:val="single"/>
        </w:rPr>
      </w:pPr>
      <w:r>
        <w:rPr>
          <w:rFonts w:hint="eastAsia" w:ascii="宋体" w:hAnsi="宋体"/>
          <w:b/>
          <w:color w:val="auto"/>
          <w:szCs w:val="28"/>
          <w:highlight w:val="none"/>
        </w:rPr>
        <w:t>致：</w:t>
      </w:r>
      <w:r>
        <w:rPr>
          <w:rFonts w:hint="eastAsia" w:ascii="宋体" w:hAnsi="宋体"/>
          <w:b/>
          <w:color w:val="auto"/>
          <w:szCs w:val="28"/>
          <w:highlight w:val="none"/>
          <w:u w:val="single"/>
        </w:rPr>
        <w:t>各潜在投标人</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u w:val="single"/>
        </w:rPr>
        <w:t>凉山州兴德建设有限责任公司关于采用竞争性谈判方式选取德昌县南环线建设工程（东段）安宁河特大桥水</w:t>
      </w:r>
      <w:r>
        <w:rPr>
          <w:rFonts w:hint="eastAsia" w:ascii="宋体" w:hAnsi="宋体"/>
          <w:color w:val="auto"/>
          <w:szCs w:val="28"/>
          <w:highlight w:val="none"/>
          <w:u w:val="single"/>
          <w:lang w:val="en-US" w:eastAsia="zh-CN"/>
        </w:rPr>
        <w:t>生</w:t>
      </w:r>
      <w:r>
        <w:rPr>
          <w:rFonts w:hint="eastAsia" w:ascii="宋体" w:hAnsi="宋体"/>
          <w:color w:val="auto"/>
          <w:szCs w:val="28"/>
          <w:highlight w:val="none"/>
          <w:u w:val="single"/>
        </w:rPr>
        <w:t>生物环境影响评价及补救措施报告</w:t>
      </w:r>
      <w:r>
        <w:rPr>
          <w:rFonts w:hint="eastAsia" w:ascii="宋体" w:hAnsi="宋体"/>
          <w:color w:val="auto"/>
          <w:szCs w:val="28"/>
          <w:highlight w:val="none"/>
          <w:u w:val="single"/>
          <w:lang w:val="en-US" w:eastAsia="zh-CN"/>
        </w:rPr>
        <w:t>编制</w:t>
      </w:r>
      <w:r>
        <w:rPr>
          <w:rFonts w:hint="eastAsia" w:ascii="宋体" w:hAnsi="宋体"/>
          <w:color w:val="auto"/>
          <w:szCs w:val="28"/>
          <w:highlight w:val="none"/>
          <w:u w:val="single"/>
        </w:rPr>
        <w:t>单位</w:t>
      </w:r>
      <w:r>
        <w:rPr>
          <w:rFonts w:hint="eastAsia" w:ascii="宋体" w:hAnsi="宋体"/>
          <w:color w:val="auto"/>
          <w:szCs w:val="28"/>
          <w:highlight w:val="none"/>
        </w:rPr>
        <w:t>（事项名称）已批准实施。</w:t>
      </w:r>
    </w:p>
    <w:p>
      <w:pPr>
        <w:pageBreakBefore w:val="0"/>
        <w:tabs>
          <w:tab w:val="left" w:pos="1000"/>
        </w:tabs>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rPr>
        <w:t>请收到本邀请书后，填写回执单（附件一），并于</w:t>
      </w:r>
      <w:r>
        <w:rPr>
          <w:rFonts w:hint="eastAsia"/>
          <w:color w:val="auto"/>
          <w:highlight w:val="none"/>
          <w:u w:val="single"/>
        </w:rPr>
        <w:t>2024年0</w:t>
      </w:r>
      <w:r>
        <w:rPr>
          <w:rFonts w:hint="eastAsia"/>
          <w:color w:val="auto"/>
          <w:highlight w:val="none"/>
          <w:u w:val="single"/>
          <w:lang w:val="en-US" w:eastAsia="zh-CN"/>
        </w:rPr>
        <w:t>8</w:t>
      </w:r>
      <w:r>
        <w:rPr>
          <w:rFonts w:hint="eastAsia"/>
          <w:color w:val="auto"/>
          <w:highlight w:val="none"/>
          <w:u w:val="single"/>
        </w:rPr>
        <w:t>月</w:t>
      </w:r>
      <w:r>
        <w:rPr>
          <w:rFonts w:hint="eastAsia"/>
          <w:color w:val="auto"/>
          <w:highlight w:val="none"/>
          <w:u w:val="single"/>
          <w:lang w:val="en-US" w:eastAsia="zh-CN"/>
        </w:rPr>
        <w:t>13</w:t>
      </w:r>
      <w:r>
        <w:rPr>
          <w:rFonts w:hint="eastAsia"/>
          <w:color w:val="auto"/>
          <w:highlight w:val="none"/>
          <w:u w:val="single"/>
        </w:rPr>
        <w:t>日1</w:t>
      </w:r>
      <w:r>
        <w:rPr>
          <w:rFonts w:hint="eastAsia"/>
          <w:color w:val="auto"/>
          <w:highlight w:val="none"/>
          <w:u w:val="single"/>
          <w:lang w:val="en-US" w:eastAsia="zh-CN"/>
        </w:rPr>
        <w:t>0</w:t>
      </w:r>
      <w:r>
        <w:rPr>
          <w:rFonts w:hint="eastAsia"/>
          <w:color w:val="auto"/>
          <w:highlight w:val="none"/>
          <w:u w:val="single"/>
        </w:rPr>
        <w:t>:00前</w:t>
      </w:r>
      <w:r>
        <w:rPr>
          <w:rFonts w:hint="eastAsia" w:ascii="宋体" w:hAnsi="宋体"/>
          <w:color w:val="auto"/>
          <w:szCs w:val="28"/>
          <w:highlight w:val="none"/>
        </w:rPr>
        <w:t>将原件交回我方。</w:t>
      </w:r>
    </w:p>
    <w:p>
      <w:pPr>
        <w:pageBreakBefore w:val="0"/>
        <w:tabs>
          <w:tab w:val="left" w:pos="1000"/>
        </w:tabs>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rPr>
        <w:t>谈判申请人应按《竞争性谈判文件》中要求提供的资料装订成册，制作好完整的竞争性谈判申请书在规定时间及地点递交。</w:t>
      </w:r>
    </w:p>
    <w:p>
      <w:pPr>
        <w:pageBreakBefore w:val="0"/>
        <w:kinsoku/>
        <w:wordWrap/>
        <w:overflowPunct/>
        <w:topLinePunct w:val="0"/>
        <w:autoSpaceDE/>
        <w:autoSpaceDN/>
        <w:bidi w:val="0"/>
        <w:spacing w:line="240" w:lineRule="auto"/>
        <w:ind w:left="476" w:leftChars="170"/>
        <w:rPr>
          <w:color w:val="auto"/>
          <w:szCs w:val="28"/>
          <w:highlight w:val="none"/>
          <w:u w:val="single"/>
        </w:rPr>
      </w:pPr>
      <w:r>
        <w:rPr>
          <w:rFonts w:hint="eastAsia" w:ascii="宋体" w:hAnsi="宋体"/>
          <w:color w:val="auto"/>
          <w:szCs w:val="28"/>
          <w:highlight w:val="none"/>
        </w:rPr>
        <w:t>竞争性谈判文件递交地点：</w:t>
      </w:r>
      <w:r>
        <w:rPr>
          <w:rFonts w:hint="eastAsia"/>
          <w:color w:val="auto"/>
          <w:highlight w:val="none"/>
          <w:u w:val="single"/>
        </w:rPr>
        <w:t>凉山州兴德建设有限责任公司（德昌县</w:t>
      </w:r>
      <w:r>
        <w:rPr>
          <w:rFonts w:hint="eastAsia"/>
          <w:color w:val="auto"/>
          <w:highlight w:val="none"/>
          <w:u w:val="single"/>
          <w:lang w:val="en-US" w:eastAsia="zh-CN"/>
        </w:rPr>
        <w:t>德州街道田坝路23号3楼</w:t>
      </w:r>
      <w:r>
        <w:rPr>
          <w:rFonts w:hint="eastAsia"/>
          <w:color w:val="auto"/>
          <w:highlight w:val="none"/>
          <w:u w:val="single"/>
        </w:rPr>
        <w:t>办公室）。</w:t>
      </w:r>
    </w:p>
    <w:p>
      <w:pPr>
        <w:pageBreakBefore w:val="0"/>
        <w:tabs>
          <w:tab w:val="left" w:pos="1000"/>
        </w:tabs>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rPr>
        <w:t>竞争性谈判时间：</w:t>
      </w:r>
      <w:r>
        <w:rPr>
          <w:rFonts w:hint="eastAsia" w:ascii="宋体" w:hAnsi="宋体"/>
          <w:color w:val="auto"/>
          <w:szCs w:val="28"/>
          <w:highlight w:val="none"/>
          <w:u w:val="single"/>
        </w:rPr>
        <w:t>2024年0</w:t>
      </w:r>
      <w:r>
        <w:rPr>
          <w:rFonts w:hint="eastAsia" w:ascii="宋体" w:hAnsi="宋体"/>
          <w:color w:val="auto"/>
          <w:szCs w:val="28"/>
          <w:highlight w:val="none"/>
          <w:u w:val="single"/>
          <w:lang w:val="en-US" w:eastAsia="zh-CN"/>
        </w:rPr>
        <w:t>8</w:t>
      </w:r>
      <w:r>
        <w:rPr>
          <w:rFonts w:hint="eastAsia" w:ascii="宋体" w:hAnsi="宋体"/>
          <w:color w:val="auto"/>
          <w:szCs w:val="28"/>
          <w:highlight w:val="none"/>
          <w:u w:val="single"/>
        </w:rPr>
        <w:t>月</w:t>
      </w:r>
      <w:r>
        <w:rPr>
          <w:rFonts w:hint="eastAsia" w:ascii="宋体" w:hAnsi="宋体"/>
          <w:color w:val="auto"/>
          <w:szCs w:val="28"/>
          <w:highlight w:val="none"/>
          <w:u w:val="single"/>
          <w:lang w:val="en-US" w:eastAsia="zh-CN"/>
        </w:rPr>
        <w:t>13</w:t>
      </w:r>
      <w:r>
        <w:rPr>
          <w:rFonts w:hint="eastAsia"/>
          <w:color w:val="auto"/>
          <w:highlight w:val="none"/>
          <w:u w:val="single"/>
        </w:rPr>
        <w:t>日1</w:t>
      </w:r>
      <w:r>
        <w:rPr>
          <w:rFonts w:hint="eastAsia"/>
          <w:color w:val="auto"/>
          <w:highlight w:val="none"/>
          <w:u w:val="single"/>
          <w:lang w:val="en-US" w:eastAsia="zh-CN"/>
        </w:rPr>
        <w:t>0</w:t>
      </w:r>
      <w:r>
        <w:rPr>
          <w:rFonts w:hint="eastAsia"/>
          <w:color w:val="auto"/>
          <w:highlight w:val="none"/>
          <w:u w:val="single"/>
        </w:rPr>
        <w:t>:00</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rPr>
        <w:t>采购方：</w:t>
      </w:r>
      <w:r>
        <w:rPr>
          <w:rFonts w:hint="eastAsia" w:ascii="宋体" w:hAnsi="宋体"/>
          <w:color w:val="auto"/>
          <w:szCs w:val="28"/>
          <w:highlight w:val="none"/>
          <w:u w:val="single"/>
        </w:rPr>
        <w:t>凉山州兴德建设有限责任公司</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rPr>
        <w:t xml:space="preserve">联系电话： </w:t>
      </w:r>
      <w:r>
        <w:rPr>
          <w:rFonts w:hint="eastAsia" w:ascii="宋体" w:hAnsi="宋体"/>
          <w:color w:val="auto"/>
          <w:szCs w:val="28"/>
          <w:highlight w:val="none"/>
          <w:u w:val="single"/>
        </w:rPr>
        <w:t xml:space="preserve">    15729797610     </w:t>
      </w:r>
      <w:r>
        <w:rPr>
          <w:rFonts w:hint="eastAsia" w:ascii="宋体" w:hAnsi="宋体"/>
          <w:color w:val="auto"/>
          <w:szCs w:val="28"/>
          <w:highlight w:val="none"/>
        </w:rPr>
        <w:t xml:space="preserve">    </w:t>
      </w:r>
    </w:p>
    <w:p>
      <w:pPr>
        <w:pageBreakBefore w:val="0"/>
        <w:kinsoku/>
        <w:wordWrap/>
        <w:overflowPunct/>
        <w:topLinePunct w:val="0"/>
        <w:autoSpaceDE/>
        <w:autoSpaceDN/>
        <w:bidi w:val="0"/>
        <w:spacing w:line="240" w:lineRule="auto"/>
        <w:rPr>
          <w:rFonts w:ascii="宋体" w:hAnsi="宋体"/>
          <w:color w:val="auto"/>
          <w:szCs w:val="28"/>
          <w:highlight w:val="none"/>
        </w:rPr>
      </w:pPr>
    </w:p>
    <w:p>
      <w:pPr>
        <w:pageBreakBefore w:val="0"/>
        <w:kinsoku/>
        <w:wordWrap/>
        <w:overflowPunct/>
        <w:topLinePunct w:val="0"/>
        <w:autoSpaceDE/>
        <w:autoSpaceDN/>
        <w:bidi w:val="0"/>
        <w:spacing w:line="240" w:lineRule="auto"/>
        <w:jc w:val="center"/>
        <w:rPr>
          <w:rFonts w:ascii="宋体" w:hAnsi="宋体"/>
          <w:color w:val="auto"/>
          <w:szCs w:val="28"/>
          <w:highlight w:val="none"/>
        </w:rPr>
      </w:pPr>
      <w:r>
        <w:rPr>
          <w:rFonts w:hint="eastAsia" w:ascii="宋体" w:hAnsi="宋体"/>
          <w:color w:val="auto"/>
          <w:szCs w:val="28"/>
          <w:highlight w:val="none"/>
        </w:rPr>
        <w:t xml:space="preserve">                             </w:t>
      </w:r>
    </w:p>
    <w:p>
      <w:pPr>
        <w:pageBreakBefore w:val="0"/>
        <w:kinsoku/>
        <w:wordWrap/>
        <w:overflowPunct/>
        <w:topLinePunct w:val="0"/>
        <w:autoSpaceDE/>
        <w:autoSpaceDN/>
        <w:bidi w:val="0"/>
        <w:spacing w:line="240" w:lineRule="auto"/>
        <w:jc w:val="center"/>
        <w:rPr>
          <w:rFonts w:ascii="宋体" w:hAnsi="宋体"/>
          <w:color w:val="auto"/>
          <w:sz w:val="36"/>
          <w:szCs w:val="36"/>
          <w:highlight w:val="none"/>
          <w:u w:val="single"/>
        </w:rPr>
      </w:pPr>
      <w:r>
        <w:rPr>
          <w:rFonts w:hint="eastAsia"/>
          <w:color w:val="auto"/>
          <w:szCs w:val="28"/>
          <w:highlight w:val="none"/>
        </w:rPr>
        <w:t xml:space="preserve">                      凉山州兴德建设有限责任公司</w:t>
      </w:r>
    </w:p>
    <w:p>
      <w:pPr>
        <w:pageBreakBefore w:val="0"/>
        <w:kinsoku/>
        <w:wordWrap/>
        <w:overflowPunct/>
        <w:topLinePunct w:val="0"/>
        <w:autoSpaceDE/>
        <w:autoSpaceDN/>
        <w:bidi w:val="0"/>
        <w:spacing w:line="240" w:lineRule="auto"/>
        <w:jc w:val="center"/>
        <w:rPr>
          <w:rFonts w:ascii="宋体" w:hAnsi="宋体"/>
          <w:color w:val="auto"/>
          <w:sz w:val="36"/>
          <w:szCs w:val="36"/>
          <w:highlight w:val="none"/>
          <w:u w:val="single"/>
        </w:rPr>
      </w:pPr>
      <w:r>
        <w:rPr>
          <w:rFonts w:hint="eastAsia" w:ascii="宋体" w:hAnsi="宋体"/>
          <w:color w:val="auto"/>
          <w:szCs w:val="28"/>
          <w:highlight w:val="none"/>
        </w:rPr>
        <w:t xml:space="preserve">                       2024年0</w:t>
      </w:r>
      <w:r>
        <w:rPr>
          <w:rFonts w:hint="eastAsia" w:ascii="宋体" w:hAnsi="宋体"/>
          <w:color w:val="auto"/>
          <w:szCs w:val="28"/>
          <w:highlight w:val="none"/>
          <w:lang w:val="en-US" w:eastAsia="zh-CN"/>
        </w:rPr>
        <w:t>8</w:t>
      </w:r>
      <w:r>
        <w:rPr>
          <w:rFonts w:hint="eastAsia" w:ascii="宋体" w:hAnsi="宋体"/>
          <w:color w:val="auto"/>
          <w:szCs w:val="28"/>
          <w:highlight w:val="none"/>
        </w:rPr>
        <w:t>月</w:t>
      </w:r>
      <w:r>
        <w:rPr>
          <w:rFonts w:hint="eastAsia" w:ascii="宋体" w:hAnsi="宋体"/>
          <w:color w:val="auto"/>
          <w:szCs w:val="28"/>
          <w:highlight w:val="none"/>
          <w:lang w:val="en-US" w:eastAsia="zh-CN"/>
        </w:rPr>
        <w:t>07</w:t>
      </w:r>
      <w:r>
        <w:rPr>
          <w:rFonts w:hint="eastAsia" w:ascii="宋体" w:hAnsi="宋体"/>
          <w:color w:val="auto"/>
          <w:szCs w:val="28"/>
          <w:highlight w:val="none"/>
        </w:rPr>
        <w:t>日</w:t>
      </w:r>
    </w:p>
    <w:p>
      <w:pPr>
        <w:pageBreakBefore w:val="0"/>
        <w:kinsoku/>
        <w:wordWrap/>
        <w:overflowPunct/>
        <w:topLinePunct w:val="0"/>
        <w:autoSpaceDE/>
        <w:autoSpaceDN/>
        <w:bidi w:val="0"/>
        <w:spacing w:line="240" w:lineRule="auto"/>
        <w:rPr>
          <w:rFonts w:ascii="宋体" w:hAnsi="宋体"/>
          <w:color w:val="auto"/>
          <w:sz w:val="24"/>
          <w:highlight w:val="none"/>
        </w:rPr>
      </w:pPr>
    </w:p>
    <w:p>
      <w:pPr>
        <w:pageBreakBefore w:val="0"/>
        <w:kinsoku/>
        <w:wordWrap/>
        <w:overflowPunct/>
        <w:topLinePunct w:val="0"/>
        <w:autoSpaceDE/>
        <w:autoSpaceDN/>
        <w:bidi w:val="0"/>
        <w:spacing w:line="240" w:lineRule="auto"/>
        <w:rPr>
          <w:rFonts w:ascii="宋体" w:hAnsi="宋体"/>
          <w:color w:val="auto"/>
          <w:sz w:val="24"/>
          <w:highlight w:val="none"/>
        </w:rPr>
      </w:pPr>
    </w:p>
    <w:p>
      <w:pPr>
        <w:pageBreakBefore w:val="0"/>
        <w:kinsoku/>
        <w:wordWrap/>
        <w:overflowPunct/>
        <w:topLinePunct w:val="0"/>
        <w:autoSpaceDE/>
        <w:autoSpaceDN/>
        <w:bidi w:val="0"/>
        <w:spacing w:line="240" w:lineRule="auto"/>
        <w:rPr>
          <w:rFonts w:ascii="宋体" w:hAnsi="宋体"/>
          <w:color w:val="auto"/>
          <w:sz w:val="24"/>
          <w:highlight w:val="none"/>
        </w:rPr>
      </w:pPr>
    </w:p>
    <w:p>
      <w:pPr>
        <w:pageBreakBefore w:val="0"/>
        <w:kinsoku/>
        <w:wordWrap/>
        <w:overflowPunct/>
        <w:topLinePunct w:val="0"/>
        <w:autoSpaceDE/>
        <w:autoSpaceDN/>
        <w:bidi w:val="0"/>
        <w:spacing w:line="240" w:lineRule="auto"/>
        <w:rPr>
          <w:rFonts w:ascii="宋体" w:hAnsi="宋体"/>
          <w:color w:val="auto"/>
          <w:sz w:val="24"/>
          <w:highlight w:val="none"/>
        </w:rPr>
      </w:pPr>
    </w:p>
    <w:p>
      <w:pPr>
        <w:pageBreakBefore w:val="0"/>
        <w:kinsoku/>
        <w:wordWrap/>
        <w:overflowPunct/>
        <w:topLinePunct w:val="0"/>
        <w:autoSpaceDE/>
        <w:autoSpaceDN/>
        <w:bidi w:val="0"/>
        <w:spacing w:line="240" w:lineRule="auto"/>
        <w:rPr>
          <w:rFonts w:ascii="宋体" w:hAnsi="宋体"/>
          <w:color w:val="auto"/>
          <w:sz w:val="24"/>
          <w:highlight w:val="none"/>
        </w:rPr>
      </w:pPr>
    </w:p>
    <w:p>
      <w:pPr>
        <w:pageBreakBefore w:val="0"/>
        <w:kinsoku/>
        <w:wordWrap/>
        <w:overflowPunct/>
        <w:topLinePunct w:val="0"/>
        <w:autoSpaceDE/>
        <w:autoSpaceDN/>
        <w:bidi w:val="0"/>
        <w:spacing w:line="240" w:lineRule="auto"/>
        <w:rPr>
          <w:rFonts w:ascii="宋体" w:hAnsi="宋体"/>
          <w:color w:val="auto"/>
          <w:sz w:val="24"/>
          <w:highlight w:val="none"/>
        </w:rPr>
      </w:pPr>
    </w:p>
    <w:p>
      <w:pPr>
        <w:pageBreakBefore w:val="0"/>
        <w:kinsoku/>
        <w:wordWrap/>
        <w:overflowPunct/>
        <w:topLinePunct w:val="0"/>
        <w:autoSpaceDE/>
        <w:autoSpaceDN/>
        <w:bidi w:val="0"/>
        <w:spacing w:line="240" w:lineRule="auto"/>
        <w:rPr>
          <w:rFonts w:ascii="宋体" w:hAnsi="宋体"/>
          <w:color w:val="auto"/>
          <w:sz w:val="24"/>
          <w:highlight w:val="none"/>
        </w:rPr>
      </w:pPr>
    </w:p>
    <w:p>
      <w:pPr>
        <w:pageBreakBefore w:val="0"/>
        <w:kinsoku/>
        <w:wordWrap/>
        <w:overflowPunct/>
        <w:topLinePunct w:val="0"/>
        <w:autoSpaceDE/>
        <w:autoSpaceDN/>
        <w:bidi w:val="0"/>
        <w:spacing w:line="240" w:lineRule="auto"/>
        <w:rPr>
          <w:rFonts w:ascii="宋体" w:hAnsi="宋体"/>
          <w:color w:val="auto"/>
          <w:sz w:val="24"/>
          <w:highlight w:val="none"/>
        </w:rPr>
      </w:pPr>
      <w:r>
        <w:rPr>
          <w:rFonts w:hint="eastAsia" w:ascii="宋体" w:hAnsi="宋体"/>
          <w:color w:val="auto"/>
          <w:sz w:val="24"/>
          <w:highlight w:val="none"/>
        </w:rPr>
        <w:t>附件一</w:t>
      </w:r>
    </w:p>
    <w:p>
      <w:pPr>
        <w:pageBreakBefore w:val="0"/>
        <w:kinsoku/>
        <w:wordWrap/>
        <w:overflowPunct/>
        <w:topLinePunct w:val="0"/>
        <w:autoSpaceDE/>
        <w:autoSpaceDN/>
        <w:bidi w:val="0"/>
        <w:spacing w:line="240" w:lineRule="auto"/>
        <w:jc w:val="center"/>
        <w:rPr>
          <w:rFonts w:ascii="宋体" w:hAnsi="宋体"/>
          <w:b/>
          <w:color w:val="auto"/>
          <w:sz w:val="44"/>
          <w:szCs w:val="44"/>
          <w:highlight w:val="none"/>
        </w:rPr>
      </w:pPr>
      <w:r>
        <w:rPr>
          <w:rFonts w:hint="eastAsia" w:ascii="宋体" w:hAnsi="宋体"/>
          <w:b/>
          <w:color w:val="auto"/>
          <w:sz w:val="44"/>
          <w:szCs w:val="44"/>
          <w:highlight w:val="none"/>
        </w:rPr>
        <w:t>回 执 单</w:t>
      </w:r>
    </w:p>
    <w:p>
      <w:pPr>
        <w:pageBreakBefore w:val="0"/>
        <w:kinsoku/>
        <w:wordWrap/>
        <w:overflowPunct/>
        <w:topLinePunct w:val="0"/>
        <w:autoSpaceDE/>
        <w:autoSpaceDN/>
        <w:bidi w:val="0"/>
        <w:spacing w:line="240" w:lineRule="auto"/>
        <w:rPr>
          <w:rFonts w:ascii="宋体" w:hAnsi="宋体"/>
          <w:color w:val="auto"/>
          <w:szCs w:val="21"/>
          <w:highlight w:val="none"/>
        </w:rPr>
      </w:pPr>
    </w:p>
    <w:p>
      <w:pPr>
        <w:pageBreakBefore w:val="0"/>
        <w:kinsoku/>
        <w:wordWrap/>
        <w:overflowPunct/>
        <w:topLinePunct w:val="0"/>
        <w:autoSpaceDE/>
        <w:autoSpaceDN/>
        <w:bidi w:val="0"/>
        <w:spacing w:line="240" w:lineRule="auto"/>
        <w:rPr>
          <w:rFonts w:ascii="宋体" w:hAnsi="宋体"/>
          <w:color w:val="auto"/>
          <w:szCs w:val="28"/>
          <w:highlight w:val="none"/>
        </w:rPr>
      </w:pPr>
      <w:r>
        <w:rPr>
          <w:rFonts w:hint="eastAsia" w:ascii="宋体" w:hAnsi="宋体"/>
          <w:color w:val="auto"/>
          <w:szCs w:val="28"/>
          <w:highlight w:val="none"/>
          <w:u w:val="single"/>
        </w:rPr>
        <w:t>凉山州兴德建设有限责任公司</w:t>
      </w:r>
      <w:r>
        <w:rPr>
          <w:rFonts w:hint="eastAsia" w:ascii="宋体" w:hAnsi="宋体"/>
          <w:color w:val="auto"/>
          <w:szCs w:val="28"/>
          <w:highlight w:val="none"/>
        </w:rPr>
        <w:t>：</w:t>
      </w:r>
    </w:p>
    <w:p>
      <w:pPr>
        <w:pageBreakBefore w:val="0"/>
        <w:kinsoku/>
        <w:wordWrap/>
        <w:overflowPunct/>
        <w:topLinePunct w:val="0"/>
        <w:autoSpaceDE/>
        <w:autoSpaceDN/>
        <w:bidi w:val="0"/>
        <w:spacing w:line="240" w:lineRule="auto"/>
        <w:ind w:firstLine="840" w:firstLineChars="300"/>
        <w:rPr>
          <w:rFonts w:ascii="宋体" w:hAnsi="宋体"/>
          <w:color w:val="auto"/>
          <w:szCs w:val="28"/>
          <w:highlight w:val="none"/>
        </w:rPr>
      </w:pPr>
      <w:r>
        <w:rPr>
          <w:rFonts w:hint="eastAsia" w:ascii="宋体" w:hAnsi="宋体"/>
          <w:color w:val="auto"/>
          <w:szCs w:val="28"/>
          <w:highlight w:val="none"/>
        </w:rPr>
        <w:t>贵公司于</w:t>
      </w:r>
      <w:r>
        <w:rPr>
          <w:rFonts w:hint="eastAsia" w:ascii="宋体" w:hAnsi="宋体"/>
          <w:color w:val="auto"/>
          <w:szCs w:val="28"/>
          <w:highlight w:val="none"/>
          <w:u w:val="single"/>
        </w:rPr>
        <w:t xml:space="preserve">     </w:t>
      </w:r>
      <w:r>
        <w:rPr>
          <w:rFonts w:hint="eastAsia" w:ascii="宋体" w:hAnsi="宋体"/>
          <w:color w:val="auto"/>
          <w:szCs w:val="28"/>
          <w:highlight w:val="none"/>
        </w:rPr>
        <w:t>年</w:t>
      </w:r>
      <w:r>
        <w:rPr>
          <w:rFonts w:hint="eastAsia" w:ascii="宋体" w:hAnsi="宋体"/>
          <w:color w:val="auto"/>
          <w:szCs w:val="28"/>
          <w:highlight w:val="none"/>
          <w:u w:val="single"/>
        </w:rPr>
        <w:t xml:space="preserve">    </w:t>
      </w:r>
      <w:r>
        <w:rPr>
          <w:rFonts w:hint="eastAsia" w:ascii="宋体" w:hAnsi="宋体"/>
          <w:color w:val="auto"/>
          <w:szCs w:val="28"/>
          <w:highlight w:val="none"/>
        </w:rPr>
        <w:t>月</w:t>
      </w:r>
      <w:r>
        <w:rPr>
          <w:rFonts w:hint="eastAsia" w:ascii="宋体" w:hAnsi="宋体"/>
          <w:color w:val="auto"/>
          <w:szCs w:val="28"/>
          <w:highlight w:val="none"/>
          <w:u w:val="single"/>
        </w:rPr>
        <w:t xml:space="preserve">   </w:t>
      </w:r>
      <w:r>
        <w:rPr>
          <w:rFonts w:hint="eastAsia" w:ascii="宋体" w:hAnsi="宋体"/>
          <w:color w:val="auto"/>
          <w:szCs w:val="28"/>
          <w:highlight w:val="none"/>
        </w:rPr>
        <w:t>日发出的</w:t>
      </w:r>
      <w:r>
        <w:rPr>
          <w:rFonts w:hint="eastAsia" w:ascii="宋体" w:hAnsi="宋体"/>
          <w:color w:val="auto"/>
          <w:szCs w:val="28"/>
          <w:highlight w:val="none"/>
          <w:u w:val="single"/>
        </w:rPr>
        <w:t>凉山州兴德建设有限责任公司关于采用竞争性谈判的方式选取德昌县南环线建设工程（东段）安宁河特大桥水</w:t>
      </w:r>
      <w:r>
        <w:rPr>
          <w:rFonts w:hint="eastAsia" w:ascii="宋体" w:hAnsi="宋体"/>
          <w:color w:val="auto"/>
          <w:szCs w:val="28"/>
          <w:highlight w:val="none"/>
          <w:u w:val="single"/>
          <w:lang w:val="en-US" w:eastAsia="zh-CN"/>
        </w:rPr>
        <w:t>生</w:t>
      </w:r>
      <w:r>
        <w:rPr>
          <w:rFonts w:hint="eastAsia" w:ascii="宋体" w:hAnsi="宋体"/>
          <w:color w:val="auto"/>
          <w:szCs w:val="28"/>
          <w:highlight w:val="none"/>
          <w:u w:val="single"/>
        </w:rPr>
        <w:t>生物环境影响评价及补救措施报告</w:t>
      </w:r>
      <w:r>
        <w:rPr>
          <w:rFonts w:hint="eastAsia" w:ascii="宋体" w:hAnsi="宋体"/>
          <w:color w:val="auto"/>
          <w:szCs w:val="28"/>
          <w:highlight w:val="none"/>
          <w:u w:val="single"/>
          <w:lang w:val="en-US" w:eastAsia="zh-CN"/>
        </w:rPr>
        <w:t>编制</w:t>
      </w:r>
      <w:r>
        <w:rPr>
          <w:rFonts w:hint="eastAsia" w:ascii="宋体" w:hAnsi="宋体"/>
          <w:color w:val="auto"/>
          <w:szCs w:val="28"/>
          <w:highlight w:val="none"/>
          <w:u w:val="single"/>
        </w:rPr>
        <w:t>单位（事项名称）</w:t>
      </w:r>
      <w:r>
        <w:rPr>
          <w:rFonts w:hint="eastAsia" w:ascii="宋体" w:hAnsi="宋体"/>
          <w:color w:val="auto"/>
          <w:szCs w:val="28"/>
          <w:highlight w:val="none"/>
        </w:rPr>
        <w:t>已收悉，经我单位认真研究，决定接受贵公司的邀请，参加</w:t>
      </w:r>
      <w:r>
        <w:rPr>
          <w:rFonts w:hint="eastAsia" w:ascii="宋体" w:hAnsi="宋体"/>
          <w:color w:val="auto"/>
          <w:szCs w:val="28"/>
          <w:highlight w:val="none"/>
          <w:u w:val="single"/>
        </w:rPr>
        <w:t>凉山州兴德建设有限责任公司关于采用竞争性谈判的方式选取德昌县南环线建设工程（东段）安宁河特大桥水</w:t>
      </w:r>
      <w:r>
        <w:rPr>
          <w:rFonts w:hint="eastAsia" w:ascii="宋体" w:hAnsi="宋体"/>
          <w:color w:val="auto"/>
          <w:szCs w:val="28"/>
          <w:highlight w:val="none"/>
          <w:u w:val="single"/>
          <w:lang w:val="en-US" w:eastAsia="zh-CN"/>
        </w:rPr>
        <w:t>生</w:t>
      </w:r>
      <w:r>
        <w:rPr>
          <w:rFonts w:hint="eastAsia" w:ascii="宋体" w:hAnsi="宋体"/>
          <w:color w:val="auto"/>
          <w:szCs w:val="28"/>
          <w:highlight w:val="none"/>
          <w:u w:val="single"/>
        </w:rPr>
        <w:t>生物环境影响评价及补救措施报告</w:t>
      </w:r>
      <w:r>
        <w:rPr>
          <w:rFonts w:hint="eastAsia" w:ascii="宋体" w:hAnsi="宋体"/>
          <w:color w:val="auto"/>
          <w:szCs w:val="28"/>
          <w:highlight w:val="none"/>
          <w:u w:val="single"/>
          <w:lang w:val="en-US" w:eastAsia="zh-CN"/>
        </w:rPr>
        <w:t>编制</w:t>
      </w:r>
      <w:r>
        <w:rPr>
          <w:rFonts w:hint="eastAsia" w:ascii="宋体" w:hAnsi="宋体"/>
          <w:color w:val="auto"/>
          <w:szCs w:val="28"/>
          <w:highlight w:val="none"/>
          <w:u w:val="single"/>
        </w:rPr>
        <w:t>单位</w:t>
      </w:r>
      <w:r>
        <w:rPr>
          <w:rFonts w:hint="eastAsia" w:ascii="宋体" w:hAnsi="宋体"/>
          <w:color w:val="auto"/>
          <w:szCs w:val="28"/>
          <w:highlight w:val="none"/>
        </w:rPr>
        <w:t>的竞争性谈判，并严格按邀请书的要求准备材料，按时参加谈判会议。</w:t>
      </w:r>
    </w:p>
    <w:p>
      <w:pPr>
        <w:pageBreakBefore w:val="0"/>
        <w:kinsoku/>
        <w:wordWrap/>
        <w:overflowPunct/>
        <w:topLinePunct w:val="0"/>
        <w:autoSpaceDE/>
        <w:autoSpaceDN/>
        <w:bidi w:val="0"/>
        <w:spacing w:line="240" w:lineRule="auto"/>
        <w:rPr>
          <w:rFonts w:ascii="宋体" w:hAnsi="宋体"/>
          <w:color w:val="auto"/>
          <w:szCs w:val="28"/>
          <w:highlight w:val="none"/>
        </w:rPr>
      </w:pPr>
    </w:p>
    <w:p>
      <w:pPr>
        <w:pStyle w:val="3"/>
        <w:pageBreakBefore w:val="0"/>
        <w:kinsoku/>
        <w:wordWrap/>
        <w:overflowPunct/>
        <w:topLinePunct w:val="0"/>
        <w:autoSpaceDE/>
        <w:autoSpaceDN/>
        <w:bidi w:val="0"/>
        <w:spacing w:before="336" w:after="336" w:line="240" w:lineRule="auto"/>
        <w:rPr>
          <w:rFonts w:ascii="宋体" w:hAnsi="宋体"/>
          <w:color w:val="auto"/>
          <w:highlight w:val="none"/>
        </w:rPr>
      </w:pPr>
    </w:p>
    <w:p>
      <w:pPr>
        <w:pStyle w:val="3"/>
        <w:pageBreakBefore w:val="0"/>
        <w:kinsoku/>
        <w:wordWrap/>
        <w:overflowPunct/>
        <w:topLinePunct w:val="0"/>
        <w:autoSpaceDE/>
        <w:autoSpaceDN/>
        <w:bidi w:val="0"/>
        <w:spacing w:before="336" w:after="336" w:line="240" w:lineRule="auto"/>
        <w:rPr>
          <w:color w:val="auto"/>
          <w:highlight w:val="none"/>
        </w:rPr>
      </w:pPr>
    </w:p>
    <w:p>
      <w:pPr>
        <w:pageBreakBefore w:val="0"/>
        <w:kinsoku/>
        <w:wordWrap/>
        <w:overflowPunct/>
        <w:topLinePunct w:val="0"/>
        <w:autoSpaceDE/>
        <w:autoSpaceDN/>
        <w:bidi w:val="0"/>
        <w:spacing w:line="240" w:lineRule="auto"/>
        <w:ind w:firstLine="2800" w:firstLineChars="1000"/>
        <w:jc w:val="both"/>
        <w:rPr>
          <w:rFonts w:ascii="宋体" w:hAnsi="宋体"/>
          <w:color w:val="auto"/>
          <w:szCs w:val="28"/>
          <w:highlight w:val="none"/>
        </w:rPr>
      </w:pPr>
      <w:r>
        <w:rPr>
          <w:rFonts w:hint="eastAsia" w:ascii="宋体" w:hAnsi="宋体"/>
          <w:color w:val="auto"/>
          <w:szCs w:val="28"/>
          <w:highlight w:val="none"/>
        </w:rPr>
        <w:t>投标人：（盖章）</w:t>
      </w:r>
    </w:p>
    <w:p>
      <w:pPr>
        <w:pageBreakBefore w:val="0"/>
        <w:kinsoku/>
        <w:wordWrap/>
        <w:overflowPunct/>
        <w:topLinePunct w:val="0"/>
        <w:autoSpaceDE/>
        <w:autoSpaceDN/>
        <w:bidi w:val="0"/>
        <w:spacing w:line="240" w:lineRule="auto"/>
        <w:ind w:firstLine="2800" w:firstLineChars="1000"/>
        <w:rPr>
          <w:rFonts w:ascii="宋体" w:hAnsi="宋体"/>
          <w:color w:val="auto"/>
          <w:szCs w:val="28"/>
          <w:highlight w:val="none"/>
        </w:rPr>
      </w:pPr>
      <w:r>
        <w:rPr>
          <w:rFonts w:hint="eastAsia" w:ascii="宋体" w:hAnsi="宋体"/>
          <w:color w:val="auto"/>
          <w:szCs w:val="28"/>
          <w:highlight w:val="none"/>
        </w:rPr>
        <w:t>法定代表人：</w:t>
      </w:r>
    </w:p>
    <w:p>
      <w:pPr>
        <w:pageBreakBefore w:val="0"/>
        <w:kinsoku/>
        <w:wordWrap/>
        <w:overflowPunct/>
        <w:topLinePunct w:val="0"/>
        <w:autoSpaceDE/>
        <w:autoSpaceDN/>
        <w:bidi w:val="0"/>
        <w:spacing w:line="240" w:lineRule="auto"/>
        <w:ind w:firstLine="2800" w:firstLineChars="1000"/>
        <w:rPr>
          <w:rFonts w:ascii="宋体" w:hAnsi="宋体"/>
          <w:color w:val="auto"/>
          <w:szCs w:val="28"/>
          <w:highlight w:val="none"/>
        </w:rPr>
      </w:pPr>
      <w:r>
        <w:rPr>
          <w:rFonts w:hint="eastAsia" w:ascii="宋体" w:hAnsi="宋体"/>
          <w:color w:val="auto"/>
          <w:szCs w:val="28"/>
          <w:highlight w:val="none"/>
        </w:rPr>
        <w:t>联系人：</w:t>
      </w:r>
    </w:p>
    <w:p>
      <w:pPr>
        <w:pageBreakBefore w:val="0"/>
        <w:kinsoku/>
        <w:wordWrap/>
        <w:overflowPunct/>
        <w:topLinePunct w:val="0"/>
        <w:autoSpaceDE/>
        <w:autoSpaceDN/>
        <w:bidi w:val="0"/>
        <w:spacing w:line="240" w:lineRule="auto"/>
        <w:ind w:firstLine="2800" w:firstLineChars="1000"/>
        <w:rPr>
          <w:rFonts w:ascii="宋体" w:hAnsi="宋体"/>
          <w:color w:val="auto"/>
          <w:szCs w:val="28"/>
          <w:highlight w:val="none"/>
        </w:rPr>
      </w:pPr>
      <w:r>
        <w:rPr>
          <w:rFonts w:hint="eastAsia" w:ascii="宋体" w:hAnsi="宋体"/>
          <w:color w:val="auto"/>
          <w:szCs w:val="28"/>
          <w:highlight w:val="none"/>
        </w:rPr>
        <w:t>电话：</w:t>
      </w:r>
    </w:p>
    <w:p>
      <w:pPr>
        <w:pageBreakBefore w:val="0"/>
        <w:kinsoku/>
        <w:wordWrap/>
        <w:overflowPunct/>
        <w:topLinePunct w:val="0"/>
        <w:autoSpaceDE/>
        <w:autoSpaceDN/>
        <w:bidi w:val="0"/>
        <w:spacing w:line="240" w:lineRule="auto"/>
        <w:ind w:firstLine="2800" w:firstLineChars="1000"/>
        <w:rPr>
          <w:rFonts w:ascii="宋体" w:hAnsi="宋体"/>
          <w:color w:val="auto"/>
          <w:szCs w:val="28"/>
          <w:highlight w:val="none"/>
        </w:rPr>
      </w:pPr>
      <w:r>
        <w:rPr>
          <w:rFonts w:hint="eastAsia" w:ascii="宋体" w:hAnsi="宋体"/>
          <w:color w:val="auto"/>
          <w:szCs w:val="28"/>
          <w:highlight w:val="none"/>
        </w:rPr>
        <w:t>邮箱：</w:t>
      </w:r>
    </w:p>
    <w:p>
      <w:pPr>
        <w:pageBreakBefore w:val="0"/>
        <w:kinsoku/>
        <w:wordWrap/>
        <w:overflowPunct/>
        <w:topLinePunct w:val="0"/>
        <w:autoSpaceDE/>
        <w:autoSpaceDN/>
        <w:bidi w:val="0"/>
        <w:spacing w:line="240" w:lineRule="auto"/>
        <w:ind w:firstLine="3500" w:firstLineChars="1250"/>
        <w:rPr>
          <w:rFonts w:ascii="宋体" w:hAnsi="宋体"/>
          <w:color w:val="auto"/>
          <w:szCs w:val="28"/>
          <w:highlight w:val="none"/>
        </w:rPr>
      </w:pPr>
      <w:r>
        <w:rPr>
          <w:rFonts w:hint="eastAsia" w:ascii="宋体" w:hAnsi="宋体"/>
          <w:color w:val="auto"/>
          <w:szCs w:val="28"/>
          <w:highlight w:val="none"/>
        </w:rPr>
        <w:t>日期：</w:t>
      </w:r>
      <w:r>
        <w:rPr>
          <w:rFonts w:hint="eastAsia" w:ascii="宋体" w:hAnsi="宋体"/>
          <w:color w:val="auto"/>
          <w:szCs w:val="28"/>
          <w:highlight w:val="none"/>
          <w:u w:val="single"/>
        </w:rPr>
        <w:t xml:space="preserve">       </w:t>
      </w:r>
      <w:r>
        <w:rPr>
          <w:rFonts w:hint="eastAsia" w:ascii="宋体" w:hAnsi="宋体"/>
          <w:color w:val="auto"/>
          <w:szCs w:val="28"/>
          <w:highlight w:val="none"/>
        </w:rPr>
        <w:t xml:space="preserve">年 </w:t>
      </w:r>
      <w:r>
        <w:rPr>
          <w:rFonts w:hint="eastAsia" w:ascii="宋体" w:hAnsi="宋体"/>
          <w:color w:val="auto"/>
          <w:szCs w:val="28"/>
          <w:highlight w:val="none"/>
          <w:u w:val="single"/>
        </w:rPr>
        <w:t xml:space="preserve">    </w:t>
      </w:r>
      <w:r>
        <w:rPr>
          <w:rFonts w:hint="eastAsia" w:ascii="宋体" w:hAnsi="宋体"/>
          <w:color w:val="auto"/>
          <w:szCs w:val="28"/>
          <w:highlight w:val="none"/>
        </w:rPr>
        <w:t xml:space="preserve">月 </w:t>
      </w:r>
      <w:r>
        <w:rPr>
          <w:rFonts w:hint="eastAsia" w:ascii="宋体" w:hAnsi="宋体"/>
          <w:color w:val="auto"/>
          <w:szCs w:val="28"/>
          <w:highlight w:val="none"/>
          <w:u w:val="single"/>
        </w:rPr>
        <w:t xml:space="preserve">    </w:t>
      </w:r>
      <w:r>
        <w:rPr>
          <w:rFonts w:hint="eastAsia" w:ascii="宋体" w:hAnsi="宋体"/>
          <w:color w:val="auto"/>
          <w:szCs w:val="28"/>
          <w:highlight w:val="none"/>
        </w:rPr>
        <w:t>日</w:t>
      </w:r>
    </w:p>
    <w:p>
      <w:pPr>
        <w:pageBreakBefore w:val="0"/>
        <w:kinsoku/>
        <w:wordWrap/>
        <w:overflowPunct/>
        <w:topLinePunct w:val="0"/>
        <w:autoSpaceDE/>
        <w:autoSpaceDN/>
        <w:bidi w:val="0"/>
        <w:spacing w:line="240" w:lineRule="auto"/>
        <w:rPr>
          <w:rFonts w:ascii="宋体" w:hAnsi="宋体"/>
          <w:color w:val="auto"/>
          <w:sz w:val="24"/>
          <w:highlight w:val="none"/>
        </w:rPr>
      </w:pPr>
    </w:p>
    <w:p>
      <w:pPr>
        <w:pageBreakBefore w:val="0"/>
        <w:kinsoku/>
        <w:wordWrap/>
        <w:overflowPunct/>
        <w:topLinePunct w:val="0"/>
        <w:autoSpaceDE/>
        <w:autoSpaceDN/>
        <w:bidi w:val="0"/>
        <w:spacing w:line="240" w:lineRule="auto"/>
        <w:rPr>
          <w:rFonts w:ascii="宋体" w:hAnsi="宋体"/>
          <w:color w:val="auto"/>
          <w:sz w:val="24"/>
          <w:highlight w:val="none"/>
        </w:rPr>
      </w:pPr>
    </w:p>
    <w:p>
      <w:pPr>
        <w:pageBreakBefore w:val="0"/>
        <w:kinsoku/>
        <w:wordWrap/>
        <w:overflowPunct/>
        <w:topLinePunct w:val="0"/>
        <w:autoSpaceDE/>
        <w:autoSpaceDN/>
        <w:bidi w:val="0"/>
        <w:spacing w:line="240" w:lineRule="auto"/>
        <w:rPr>
          <w:rFonts w:ascii="宋体" w:hAnsi="宋体"/>
          <w:b/>
          <w:color w:val="auto"/>
          <w:sz w:val="24"/>
          <w:highlight w:val="none"/>
        </w:rPr>
      </w:pPr>
      <w:r>
        <w:rPr>
          <w:rFonts w:hint="eastAsia" w:ascii="宋体" w:hAnsi="宋体"/>
          <w:color w:val="auto"/>
          <w:sz w:val="24"/>
          <w:highlight w:val="none"/>
        </w:rPr>
        <w:t>附件二</w:t>
      </w:r>
    </w:p>
    <w:p>
      <w:pPr>
        <w:pageBreakBefore w:val="0"/>
        <w:kinsoku/>
        <w:wordWrap/>
        <w:overflowPunct/>
        <w:topLinePunct w:val="0"/>
        <w:autoSpaceDE/>
        <w:autoSpaceDN/>
        <w:bidi w:val="0"/>
        <w:spacing w:line="240" w:lineRule="auto"/>
        <w:jc w:val="center"/>
        <w:rPr>
          <w:rFonts w:ascii="宋体" w:hAnsi="宋体"/>
          <w:b/>
          <w:color w:val="auto"/>
          <w:szCs w:val="32"/>
          <w:highlight w:val="none"/>
        </w:rPr>
      </w:pPr>
      <w:r>
        <w:rPr>
          <w:rFonts w:hint="eastAsia" w:ascii="宋体" w:hAnsi="宋体"/>
          <w:b/>
          <w:color w:val="auto"/>
          <w:szCs w:val="32"/>
          <w:highlight w:val="none"/>
        </w:rPr>
        <w:t>授权委托书</w:t>
      </w:r>
    </w:p>
    <w:p>
      <w:pPr>
        <w:pageBreakBefore w:val="0"/>
        <w:kinsoku/>
        <w:wordWrap/>
        <w:overflowPunct/>
        <w:topLinePunct w:val="0"/>
        <w:autoSpaceDE/>
        <w:autoSpaceDN/>
        <w:bidi w:val="0"/>
        <w:spacing w:line="240" w:lineRule="auto"/>
        <w:rPr>
          <w:rFonts w:ascii="宋体" w:hAnsi="宋体"/>
          <w:color w:val="auto"/>
          <w:sz w:val="24"/>
          <w:highlight w:val="none"/>
        </w:rPr>
      </w:pPr>
    </w:p>
    <w:p>
      <w:pPr>
        <w:pageBreakBefore w:val="0"/>
        <w:kinsoku/>
        <w:wordWrap/>
        <w:overflowPunct/>
        <w:topLinePunct w:val="0"/>
        <w:autoSpaceDE/>
        <w:autoSpaceDN/>
        <w:bidi w:val="0"/>
        <w:spacing w:line="240" w:lineRule="auto"/>
        <w:rPr>
          <w:rFonts w:ascii="宋体" w:hAnsi="宋体"/>
          <w:color w:val="auto"/>
          <w:sz w:val="24"/>
          <w:highlight w:val="none"/>
        </w:rPr>
      </w:pPr>
      <w:r>
        <w:rPr>
          <w:rFonts w:hint="eastAsia" w:ascii="宋体" w:hAnsi="宋体"/>
          <w:color w:val="auto"/>
          <w:sz w:val="24"/>
          <w:highlight w:val="none"/>
        </w:rPr>
        <w:t xml:space="preserve">    本人</w:t>
      </w:r>
      <w:r>
        <w:rPr>
          <w:rFonts w:hint="eastAsia" w:ascii="宋体" w:hAnsi="宋体"/>
          <w:color w:val="auto"/>
          <w:sz w:val="24"/>
          <w:highlight w:val="none"/>
          <w:u w:val="single"/>
        </w:rPr>
        <w:t xml:space="preserve">            </w:t>
      </w:r>
      <w:r>
        <w:rPr>
          <w:rFonts w:hint="eastAsia" w:ascii="宋体" w:hAnsi="宋体"/>
          <w:color w:val="auto"/>
          <w:sz w:val="24"/>
          <w:highlight w:val="none"/>
        </w:rPr>
        <w:t>（姓名）系</w:t>
      </w:r>
      <w:r>
        <w:rPr>
          <w:rFonts w:hint="eastAsia" w:ascii="宋体" w:hAnsi="宋体"/>
          <w:color w:val="auto"/>
          <w:sz w:val="24"/>
          <w:highlight w:val="none"/>
          <w:u w:val="single"/>
        </w:rPr>
        <w:t xml:space="preserve">                        </w:t>
      </w:r>
      <w:r>
        <w:rPr>
          <w:rFonts w:hint="eastAsia" w:ascii="宋体" w:hAnsi="宋体"/>
          <w:color w:val="auto"/>
          <w:sz w:val="24"/>
          <w:highlight w:val="none"/>
        </w:rPr>
        <w:t>（投标人名称）的法定代表人，现委托本单位人员</w:t>
      </w:r>
      <w:r>
        <w:rPr>
          <w:rFonts w:hint="eastAsia" w:ascii="宋体" w:hAnsi="宋体"/>
          <w:color w:val="auto"/>
          <w:sz w:val="24"/>
          <w:highlight w:val="none"/>
          <w:u w:val="single"/>
        </w:rPr>
        <w:t xml:space="preserve">            </w:t>
      </w:r>
      <w:r>
        <w:rPr>
          <w:rFonts w:hint="eastAsia" w:ascii="宋体" w:hAnsi="宋体"/>
          <w:color w:val="auto"/>
          <w:sz w:val="24"/>
          <w:highlight w:val="none"/>
        </w:rPr>
        <w:t>（姓名）为我方代理人。代理人根据授权，以我方名义签署、澄清、说明、补正、递交、撤回、修改</w:t>
      </w:r>
      <w:r>
        <w:rPr>
          <w:rFonts w:hint="eastAsia" w:ascii="宋体" w:hAnsi="宋体"/>
          <w:color w:val="auto"/>
          <w:sz w:val="24"/>
          <w:highlight w:val="none"/>
          <w:u w:val="single"/>
        </w:rPr>
        <w:t xml:space="preserve">                    </w:t>
      </w:r>
      <w:r>
        <w:rPr>
          <w:rFonts w:hint="eastAsia" w:ascii="宋体" w:hAnsi="宋体"/>
          <w:color w:val="auto"/>
          <w:sz w:val="24"/>
          <w:highlight w:val="none"/>
        </w:rPr>
        <w:t>（事项名称）</w:t>
      </w:r>
      <w:r>
        <w:rPr>
          <w:rFonts w:hint="eastAsia" w:ascii="宋体" w:hAnsi="宋体"/>
          <w:color w:val="auto"/>
          <w:sz w:val="24"/>
          <w:highlight w:val="none"/>
          <w:u w:val="single"/>
        </w:rPr>
        <w:t xml:space="preserve">            </w:t>
      </w:r>
      <w:r>
        <w:rPr>
          <w:rFonts w:hint="eastAsia" w:ascii="宋体" w:hAnsi="宋体"/>
          <w:color w:val="auto"/>
          <w:sz w:val="24"/>
          <w:highlight w:val="none"/>
        </w:rPr>
        <w:t>的竞争性谈判、签订合同和处理有关事宜（向有关行政监督部门投诉另行授权），其法律后果由我方承担。</w:t>
      </w:r>
    </w:p>
    <w:p>
      <w:pPr>
        <w:pageBreakBefore w:val="0"/>
        <w:kinsoku/>
        <w:wordWrap/>
        <w:overflowPunct/>
        <w:topLinePunct w:val="0"/>
        <w:autoSpaceDE/>
        <w:autoSpaceDN/>
        <w:bidi w:val="0"/>
        <w:spacing w:line="240" w:lineRule="auto"/>
        <w:ind w:firstLine="540" w:firstLineChars="225"/>
        <w:rPr>
          <w:rFonts w:ascii="宋体" w:hAnsi="宋体"/>
          <w:color w:val="auto"/>
          <w:sz w:val="24"/>
          <w:highlight w:val="none"/>
        </w:rPr>
      </w:pPr>
      <w:r>
        <w:rPr>
          <w:rFonts w:hint="eastAsia" w:ascii="宋体" w:hAnsi="宋体"/>
          <w:color w:val="auto"/>
          <w:sz w:val="24"/>
          <w:highlight w:val="none"/>
        </w:rPr>
        <w:t>委托期限：自本授权委托书签署之日起至该项工作结束为止。</w:t>
      </w:r>
    </w:p>
    <w:p>
      <w:pPr>
        <w:pageBreakBefore w:val="0"/>
        <w:kinsoku/>
        <w:wordWrap/>
        <w:overflowPunct/>
        <w:topLinePunct w:val="0"/>
        <w:autoSpaceDE/>
        <w:autoSpaceDN/>
        <w:bidi w:val="0"/>
        <w:spacing w:line="240" w:lineRule="auto"/>
        <w:ind w:firstLine="1740" w:firstLineChars="725"/>
        <w:rPr>
          <w:rFonts w:ascii="宋体" w:hAnsi="宋体"/>
          <w:color w:val="auto"/>
          <w:sz w:val="24"/>
          <w:highlight w:val="none"/>
        </w:rPr>
      </w:pPr>
      <w:r>
        <w:rPr>
          <w:rFonts w:hint="eastAsia" w:ascii="宋体" w:hAnsi="宋体"/>
          <w:color w:val="auto"/>
          <w:sz w:val="24"/>
          <w:highlight w:val="none"/>
        </w:rPr>
        <w:t>代理人无转委托权。</w:t>
      </w:r>
    </w:p>
    <w:p>
      <w:pPr>
        <w:pageBreakBefore w:val="0"/>
        <w:kinsoku/>
        <w:wordWrap/>
        <w:overflowPunct/>
        <w:topLinePunct w:val="0"/>
        <w:autoSpaceDE/>
        <w:autoSpaceDN/>
        <w:bidi w:val="0"/>
        <w:spacing w:line="240" w:lineRule="auto"/>
        <w:ind w:firstLine="420"/>
        <w:rPr>
          <w:rFonts w:ascii="宋体" w:hAnsi="宋体"/>
          <w:color w:val="auto"/>
          <w:sz w:val="24"/>
          <w:highlight w:val="none"/>
        </w:rPr>
      </w:pPr>
    </w:p>
    <w:p>
      <w:pPr>
        <w:pageBreakBefore w:val="0"/>
        <w:kinsoku/>
        <w:wordWrap/>
        <w:overflowPunct/>
        <w:topLinePunct w:val="0"/>
        <w:autoSpaceDE/>
        <w:autoSpaceDN/>
        <w:bidi w:val="0"/>
        <w:spacing w:line="240" w:lineRule="auto"/>
        <w:rPr>
          <w:rFonts w:ascii="宋体" w:hAnsi="宋体"/>
          <w:color w:val="auto"/>
          <w:sz w:val="24"/>
          <w:highlight w:val="none"/>
        </w:rPr>
      </w:pPr>
      <w:r>
        <w:rPr>
          <w:rFonts w:hint="eastAsia" w:ascii="宋体" w:hAnsi="宋体"/>
          <w:color w:val="auto"/>
          <w:sz w:val="24"/>
          <w:highlight w:val="none"/>
        </w:rPr>
        <w:t xml:space="preserve">    附：（1）法定代表人身份证复印件</w:t>
      </w:r>
    </w:p>
    <w:p>
      <w:pPr>
        <w:pageBreakBefore w:val="0"/>
        <w:kinsoku/>
        <w:wordWrap/>
        <w:overflowPunct/>
        <w:topLinePunct w:val="0"/>
        <w:autoSpaceDE/>
        <w:autoSpaceDN/>
        <w:bidi w:val="0"/>
        <w:spacing w:line="240" w:lineRule="auto"/>
        <w:rPr>
          <w:rFonts w:ascii="宋体" w:hAnsi="宋体"/>
          <w:color w:val="auto"/>
          <w:sz w:val="24"/>
          <w:highlight w:val="none"/>
        </w:rPr>
      </w:pPr>
      <w:r>
        <w:rPr>
          <w:rFonts w:hint="eastAsia" w:ascii="宋体" w:hAnsi="宋体"/>
          <w:color w:val="auto"/>
          <w:sz w:val="24"/>
          <w:highlight w:val="none"/>
        </w:rPr>
        <w:t xml:space="preserve">       （2）委托代理人身份证原件</w:t>
      </w:r>
    </w:p>
    <w:p>
      <w:pPr>
        <w:pageBreakBefore w:val="0"/>
        <w:kinsoku/>
        <w:wordWrap/>
        <w:overflowPunct/>
        <w:topLinePunct w:val="0"/>
        <w:autoSpaceDE/>
        <w:autoSpaceDN/>
        <w:bidi w:val="0"/>
        <w:spacing w:line="240" w:lineRule="auto"/>
        <w:rPr>
          <w:rFonts w:ascii="宋体" w:hAnsi="宋体"/>
          <w:color w:val="auto"/>
          <w:sz w:val="24"/>
          <w:highlight w:val="none"/>
        </w:rPr>
      </w:pPr>
    </w:p>
    <w:p>
      <w:pPr>
        <w:pageBreakBefore w:val="0"/>
        <w:kinsoku/>
        <w:wordWrap/>
        <w:overflowPunct/>
        <w:topLinePunct w:val="0"/>
        <w:autoSpaceDE/>
        <w:autoSpaceDN/>
        <w:bidi w:val="0"/>
        <w:spacing w:line="240" w:lineRule="auto"/>
        <w:rPr>
          <w:rFonts w:ascii="宋体" w:hAnsi="宋体"/>
          <w:color w:val="auto"/>
          <w:sz w:val="24"/>
          <w:highlight w:val="none"/>
        </w:rPr>
      </w:pPr>
      <w:r>
        <w:rPr>
          <w:rFonts w:hint="eastAsia" w:ascii="宋体" w:hAnsi="宋体"/>
          <w:color w:val="auto"/>
          <w:sz w:val="24"/>
          <w:highlight w:val="none"/>
        </w:rPr>
        <w:t xml:space="preserve">      投  标  人：</w:t>
      </w:r>
      <w:r>
        <w:rPr>
          <w:rFonts w:hint="eastAsia" w:ascii="宋体" w:hAnsi="宋体"/>
          <w:color w:val="auto"/>
          <w:sz w:val="24"/>
          <w:highlight w:val="none"/>
          <w:u w:val="single"/>
        </w:rPr>
        <w:t xml:space="preserve">                        </w:t>
      </w:r>
      <w:r>
        <w:rPr>
          <w:rFonts w:hint="eastAsia" w:ascii="宋体" w:hAnsi="宋体"/>
          <w:color w:val="auto"/>
          <w:sz w:val="24"/>
          <w:highlight w:val="none"/>
        </w:rPr>
        <w:t>（盖单位章）</w:t>
      </w:r>
    </w:p>
    <w:p>
      <w:pPr>
        <w:pageBreakBefore w:val="0"/>
        <w:kinsoku/>
        <w:wordWrap/>
        <w:overflowPunct/>
        <w:topLinePunct w:val="0"/>
        <w:autoSpaceDE/>
        <w:autoSpaceDN/>
        <w:bidi w:val="0"/>
        <w:spacing w:line="240" w:lineRule="auto"/>
        <w:rPr>
          <w:rFonts w:ascii="宋体" w:hAnsi="宋体"/>
          <w:color w:val="auto"/>
          <w:sz w:val="24"/>
          <w:highlight w:val="none"/>
        </w:rPr>
      </w:pPr>
      <w:r>
        <w:rPr>
          <w:rFonts w:hint="eastAsia" w:ascii="宋体" w:hAnsi="宋体"/>
          <w:color w:val="auto"/>
          <w:sz w:val="24"/>
          <w:highlight w:val="none"/>
        </w:rPr>
        <w:t xml:space="preserve">      法定代表人：</w:t>
      </w:r>
      <w:r>
        <w:rPr>
          <w:rFonts w:hint="eastAsia" w:ascii="宋体" w:hAnsi="宋体"/>
          <w:color w:val="auto"/>
          <w:sz w:val="24"/>
          <w:highlight w:val="none"/>
          <w:u w:val="single"/>
        </w:rPr>
        <w:t xml:space="preserve">                        </w:t>
      </w:r>
      <w:r>
        <w:rPr>
          <w:rFonts w:hint="eastAsia" w:ascii="宋体" w:hAnsi="宋体"/>
          <w:color w:val="auto"/>
          <w:sz w:val="24"/>
          <w:highlight w:val="none"/>
        </w:rPr>
        <w:t>（签字）</w:t>
      </w:r>
    </w:p>
    <w:p>
      <w:pPr>
        <w:pageBreakBefore w:val="0"/>
        <w:kinsoku/>
        <w:wordWrap/>
        <w:overflowPunct/>
        <w:topLinePunct w:val="0"/>
        <w:autoSpaceDE/>
        <w:autoSpaceDN/>
        <w:bidi w:val="0"/>
        <w:spacing w:line="240" w:lineRule="auto"/>
        <w:rPr>
          <w:rFonts w:ascii="宋体" w:hAnsi="宋体"/>
          <w:color w:val="auto"/>
          <w:sz w:val="24"/>
          <w:highlight w:val="none"/>
        </w:rPr>
      </w:pPr>
    </w:p>
    <w:p>
      <w:pPr>
        <w:pageBreakBefore w:val="0"/>
        <w:kinsoku/>
        <w:wordWrap/>
        <w:overflowPunct/>
        <w:topLinePunct w:val="0"/>
        <w:autoSpaceDE/>
        <w:autoSpaceDN/>
        <w:bidi w:val="0"/>
        <w:spacing w:line="240" w:lineRule="auto"/>
        <w:rPr>
          <w:rFonts w:ascii="宋体" w:hAnsi="宋体"/>
          <w:color w:val="auto"/>
          <w:sz w:val="24"/>
          <w:highlight w:val="none"/>
        </w:rPr>
      </w:pPr>
      <w:r>
        <w:rPr>
          <w:rFonts w:hint="eastAsia" w:ascii="宋体" w:hAnsi="宋体"/>
          <w:color w:val="auto"/>
          <w:sz w:val="24"/>
          <w:highlight w:val="none"/>
        </w:rPr>
        <w:t xml:space="preserve">      委托代理人：</w:t>
      </w:r>
      <w:r>
        <w:rPr>
          <w:rFonts w:hint="eastAsia" w:ascii="宋体" w:hAnsi="宋体"/>
          <w:color w:val="auto"/>
          <w:sz w:val="24"/>
          <w:highlight w:val="none"/>
          <w:u w:val="single"/>
        </w:rPr>
        <w:t xml:space="preserve">                        </w:t>
      </w:r>
      <w:r>
        <w:rPr>
          <w:rFonts w:hint="eastAsia" w:ascii="宋体" w:hAnsi="宋体"/>
          <w:color w:val="auto"/>
          <w:sz w:val="24"/>
          <w:highlight w:val="none"/>
        </w:rPr>
        <w:t>（签字）</w:t>
      </w:r>
    </w:p>
    <w:p>
      <w:pPr>
        <w:pageBreakBefore w:val="0"/>
        <w:kinsoku/>
        <w:wordWrap/>
        <w:overflowPunct/>
        <w:topLinePunct w:val="0"/>
        <w:autoSpaceDE/>
        <w:autoSpaceDN/>
        <w:bidi w:val="0"/>
        <w:spacing w:line="240" w:lineRule="auto"/>
        <w:rPr>
          <w:rFonts w:ascii="宋体" w:hAnsi="宋体"/>
          <w:color w:val="auto"/>
          <w:sz w:val="24"/>
          <w:highlight w:val="none"/>
        </w:rPr>
      </w:pPr>
      <w:r>
        <w:rPr>
          <w:rFonts w:hint="eastAsia" w:ascii="宋体" w:hAnsi="宋体"/>
          <w:color w:val="auto"/>
          <w:sz w:val="24"/>
          <w:highlight w:val="none"/>
        </w:rPr>
        <w:t xml:space="preserve">      联系电话：</w:t>
      </w:r>
      <w:r>
        <w:rPr>
          <w:rFonts w:hint="eastAsia" w:ascii="宋体" w:hAnsi="宋体"/>
          <w:color w:val="auto"/>
          <w:sz w:val="24"/>
          <w:highlight w:val="none"/>
          <w:u w:val="single"/>
        </w:rPr>
        <w:t xml:space="preserve">         </w:t>
      </w:r>
      <w:r>
        <w:rPr>
          <w:rFonts w:hint="eastAsia" w:ascii="宋体" w:hAnsi="宋体"/>
          <w:color w:val="auto"/>
          <w:sz w:val="24"/>
          <w:highlight w:val="none"/>
        </w:rPr>
        <w:t>（固定电话）</w:t>
      </w:r>
      <w:r>
        <w:rPr>
          <w:rFonts w:hint="eastAsia" w:ascii="宋体" w:hAnsi="宋体"/>
          <w:color w:val="auto"/>
          <w:sz w:val="24"/>
          <w:highlight w:val="none"/>
          <w:u w:val="single"/>
        </w:rPr>
        <w:t xml:space="preserve">                 </w:t>
      </w:r>
      <w:r>
        <w:rPr>
          <w:rFonts w:hint="eastAsia" w:ascii="宋体" w:hAnsi="宋体"/>
          <w:color w:val="auto"/>
          <w:sz w:val="24"/>
          <w:highlight w:val="none"/>
        </w:rPr>
        <w:t>（移动电话）</w:t>
      </w:r>
    </w:p>
    <w:p>
      <w:pPr>
        <w:pageBreakBefore w:val="0"/>
        <w:kinsoku/>
        <w:wordWrap/>
        <w:overflowPunct/>
        <w:topLinePunct w:val="0"/>
        <w:autoSpaceDE/>
        <w:autoSpaceDN/>
        <w:bidi w:val="0"/>
        <w:spacing w:line="240" w:lineRule="auto"/>
        <w:rPr>
          <w:rFonts w:ascii="宋体" w:hAnsi="宋体"/>
          <w:color w:val="auto"/>
          <w:sz w:val="24"/>
          <w:highlight w:val="none"/>
        </w:rPr>
      </w:pPr>
    </w:p>
    <w:p>
      <w:pPr>
        <w:pageBreakBefore w:val="0"/>
        <w:kinsoku/>
        <w:wordWrap/>
        <w:overflowPunct/>
        <w:topLinePunct w:val="0"/>
        <w:autoSpaceDE/>
        <w:autoSpaceDN/>
        <w:bidi w:val="0"/>
        <w:spacing w:line="240" w:lineRule="auto"/>
        <w:rPr>
          <w:rFonts w:ascii="宋体" w:hAnsi="宋体"/>
          <w:color w:val="auto"/>
          <w:sz w:val="24"/>
          <w:highlight w:val="none"/>
        </w:rPr>
      </w:pPr>
      <w:r>
        <w:rPr>
          <w:rFonts w:hint="eastAsia" w:ascii="宋体" w:hAnsi="宋体"/>
          <w:color w:val="auto"/>
          <w:sz w:val="24"/>
          <w:highlight w:val="none"/>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pPr>
        <w:pageBreakBefore w:val="0"/>
        <w:kinsoku/>
        <w:wordWrap/>
        <w:overflowPunct/>
        <w:topLinePunct w:val="0"/>
        <w:autoSpaceDE/>
        <w:autoSpaceDN/>
        <w:bidi w:val="0"/>
        <w:spacing w:line="240" w:lineRule="auto"/>
        <w:rPr>
          <w:rFonts w:ascii="宋体" w:hAnsi="宋体"/>
          <w:color w:val="auto"/>
          <w:sz w:val="24"/>
          <w:highlight w:val="none"/>
        </w:rPr>
      </w:pPr>
    </w:p>
    <w:p>
      <w:pPr>
        <w:pageBreakBefore w:val="0"/>
        <w:kinsoku/>
        <w:wordWrap/>
        <w:overflowPunct/>
        <w:topLinePunct w:val="0"/>
        <w:autoSpaceDE/>
        <w:autoSpaceDN/>
        <w:bidi w:val="0"/>
        <w:spacing w:line="240" w:lineRule="auto"/>
        <w:rPr>
          <w:rFonts w:ascii="宋体" w:hAnsi="宋体"/>
          <w:color w:val="auto"/>
          <w:sz w:val="24"/>
          <w:highlight w:val="none"/>
        </w:rPr>
      </w:pPr>
    </w:p>
    <w:p>
      <w:pPr>
        <w:pageBreakBefore w:val="0"/>
        <w:kinsoku/>
        <w:wordWrap/>
        <w:overflowPunct/>
        <w:topLinePunct w:val="0"/>
        <w:autoSpaceDE/>
        <w:autoSpaceDN/>
        <w:bidi w:val="0"/>
        <w:spacing w:line="240" w:lineRule="auto"/>
        <w:ind w:firstLine="720" w:firstLineChars="300"/>
        <w:rPr>
          <w:rFonts w:ascii="宋体" w:hAnsi="宋体"/>
          <w:color w:val="auto"/>
          <w:sz w:val="24"/>
          <w:highlight w:val="none"/>
        </w:rPr>
      </w:pPr>
      <w:r>
        <w:rPr>
          <w:rFonts w:hint="eastAsia" w:ascii="宋体" w:hAnsi="宋体"/>
          <w:color w:val="auto"/>
          <w:sz w:val="24"/>
          <w:highlight w:val="none"/>
        </w:rPr>
        <w:t>注:(1)  法定代表人不亲自投标而委托代理人投标适用。</w:t>
      </w:r>
    </w:p>
    <w:p>
      <w:pPr>
        <w:pageBreakBefore w:val="0"/>
        <w:kinsoku/>
        <w:wordWrap/>
        <w:overflowPunct/>
        <w:topLinePunct w:val="0"/>
        <w:autoSpaceDE/>
        <w:autoSpaceDN/>
        <w:bidi w:val="0"/>
        <w:spacing w:line="240" w:lineRule="auto"/>
        <w:ind w:firstLine="1080" w:firstLineChars="450"/>
        <w:rPr>
          <w:rFonts w:ascii="宋体" w:hAnsi="宋体"/>
          <w:color w:val="auto"/>
          <w:sz w:val="24"/>
          <w:highlight w:val="none"/>
        </w:rPr>
      </w:pPr>
      <w:r>
        <w:rPr>
          <w:rFonts w:hint="eastAsia" w:ascii="宋体" w:hAnsi="宋体"/>
          <w:color w:val="auto"/>
          <w:sz w:val="24"/>
          <w:highlight w:val="none"/>
        </w:rPr>
        <w:t>(2)  法定代表人委托他人投标的，委托代理人应是投标人本单位的人员。</w:t>
      </w:r>
    </w:p>
    <w:p>
      <w:pPr>
        <w:pageBreakBefore w:val="0"/>
        <w:kinsoku/>
        <w:wordWrap/>
        <w:overflowPunct/>
        <w:topLinePunct w:val="0"/>
        <w:autoSpaceDE/>
        <w:autoSpaceDN/>
        <w:bidi w:val="0"/>
        <w:spacing w:line="240" w:lineRule="auto"/>
        <w:ind w:firstLine="1080" w:firstLineChars="450"/>
        <w:rPr>
          <w:rFonts w:ascii="宋体" w:hAnsi="宋体"/>
          <w:color w:val="auto"/>
          <w:sz w:val="24"/>
          <w:highlight w:val="none"/>
        </w:rPr>
      </w:pPr>
      <w:r>
        <w:rPr>
          <w:rFonts w:hint="eastAsia" w:ascii="宋体" w:hAnsi="宋体"/>
          <w:color w:val="auto"/>
          <w:sz w:val="24"/>
          <w:highlight w:val="none"/>
        </w:rPr>
        <w:t>(3)  委托代理人在递交投标文件时，应携带投标人企业法人资格证明</w:t>
      </w:r>
    </w:p>
    <w:p>
      <w:pPr>
        <w:pageBreakBefore w:val="0"/>
        <w:kinsoku/>
        <w:wordWrap/>
        <w:overflowPunct/>
        <w:topLinePunct w:val="0"/>
        <w:autoSpaceDE/>
        <w:autoSpaceDN/>
        <w:bidi w:val="0"/>
        <w:spacing w:line="240" w:lineRule="auto"/>
        <w:ind w:firstLine="1680" w:firstLineChars="700"/>
        <w:rPr>
          <w:rFonts w:ascii="宋体" w:hAnsi="宋体"/>
          <w:color w:val="auto"/>
          <w:sz w:val="24"/>
          <w:highlight w:val="none"/>
        </w:rPr>
      </w:pPr>
      <w:r>
        <w:rPr>
          <w:rFonts w:hint="eastAsia" w:ascii="宋体" w:hAnsi="宋体"/>
          <w:color w:val="auto"/>
          <w:sz w:val="24"/>
          <w:highlight w:val="none"/>
        </w:rPr>
        <w:t>原件和委托代理人身份证原件。</w:t>
      </w:r>
    </w:p>
    <w:p>
      <w:pPr>
        <w:pageBreakBefore w:val="0"/>
        <w:kinsoku/>
        <w:wordWrap/>
        <w:overflowPunct/>
        <w:topLinePunct w:val="0"/>
        <w:autoSpaceDE/>
        <w:autoSpaceDN/>
        <w:bidi w:val="0"/>
        <w:spacing w:line="240" w:lineRule="auto"/>
        <w:ind w:firstLine="1080" w:firstLineChars="450"/>
        <w:rPr>
          <w:rFonts w:ascii="宋体" w:hAnsi="宋体"/>
          <w:color w:val="auto"/>
          <w:sz w:val="24"/>
          <w:highlight w:val="none"/>
        </w:rPr>
      </w:pPr>
      <w:r>
        <w:rPr>
          <w:rFonts w:hint="eastAsia" w:ascii="宋体" w:hAnsi="宋体"/>
          <w:color w:val="auto"/>
          <w:sz w:val="24"/>
          <w:highlight w:val="none"/>
        </w:rPr>
        <w:t>(4)  委托代理人提供的证件、证明不齐或不符合要求的，投标文件不予接收。</w:t>
      </w:r>
    </w:p>
    <w:p>
      <w:pPr>
        <w:pageBreakBefore w:val="0"/>
        <w:kinsoku/>
        <w:wordWrap/>
        <w:overflowPunct/>
        <w:topLinePunct w:val="0"/>
        <w:autoSpaceDE/>
        <w:autoSpaceDN/>
        <w:bidi w:val="0"/>
        <w:spacing w:line="240" w:lineRule="auto"/>
        <w:rPr>
          <w:color w:val="auto"/>
          <w:highlight w:val="none"/>
        </w:rPr>
      </w:pPr>
    </w:p>
    <w:p>
      <w:pPr>
        <w:pageBreakBefore w:val="0"/>
        <w:kinsoku/>
        <w:wordWrap/>
        <w:overflowPunct/>
        <w:topLinePunct w:val="0"/>
        <w:autoSpaceDE/>
        <w:autoSpaceDN/>
        <w:bidi w:val="0"/>
        <w:spacing w:line="240" w:lineRule="auto"/>
        <w:rPr>
          <w:color w:val="auto"/>
          <w:highlight w:val="none"/>
        </w:rPr>
      </w:pPr>
    </w:p>
    <w:p>
      <w:pPr>
        <w:pageBreakBefore w:val="0"/>
        <w:kinsoku/>
        <w:wordWrap/>
        <w:overflowPunct/>
        <w:topLinePunct w:val="0"/>
        <w:autoSpaceDE/>
        <w:autoSpaceDN/>
        <w:bidi w:val="0"/>
        <w:spacing w:line="240" w:lineRule="auto"/>
        <w:rPr>
          <w:color w:val="auto"/>
          <w:highlight w:val="none"/>
        </w:rPr>
      </w:pPr>
    </w:p>
    <w:p>
      <w:pPr>
        <w:pageBreakBefore w:val="0"/>
        <w:kinsoku/>
        <w:wordWrap/>
        <w:overflowPunct/>
        <w:topLinePunct w:val="0"/>
        <w:autoSpaceDE/>
        <w:autoSpaceDN/>
        <w:bidi w:val="0"/>
        <w:spacing w:line="240" w:lineRule="auto"/>
        <w:rPr>
          <w:color w:val="auto"/>
          <w:highlight w:val="none"/>
        </w:rPr>
      </w:pPr>
    </w:p>
    <w:p>
      <w:pPr>
        <w:pageBreakBefore w:val="0"/>
        <w:kinsoku/>
        <w:wordWrap/>
        <w:overflowPunct/>
        <w:topLinePunct w:val="0"/>
        <w:autoSpaceDE/>
        <w:autoSpaceDN/>
        <w:bidi w:val="0"/>
        <w:spacing w:line="240" w:lineRule="auto"/>
        <w:rPr>
          <w:color w:val="auto"/>
          <w:highlight w:val="none"/>
        </w:rPr>
      </w:pPr>
    </w:p>
    <w:p>
      <w:pPr>
        <w:pStyle w:val="2"/>
        <w:pageBreakBefore w:val="0"/>
        <w:kinsoku/>
        <w:wordWrap/>
        <w:overflowPunct/>
        <w:topLinePunct w:val="0"/>
        <w:autoSpaceDE/>
        <w:autoSpaceDN/>
        <w:bidi w:val="0"/>
        <w:spacing w:line="240" w:lineRule="auto"/>
        <w:jc w:val="center"/>
        <w:rPr>
          <w:rFonts w:hint="default"/>
          <w:color w:val="auto"/>
          <w:sz w:val="44"/>
          <w:szCs w:val="44"/>
          <w:highlight w:val="none"/>
        </w:rPr>
      </w:pPr>
      <w:r>
        <w:rPr>
          <w:color w:val="auto"/>
          <w:sz w:val="44"/>
          <w:szCs w:val="44"/>
          <w:highlight w:val="none"/>
        </w:rPr>
        <w:t>《参选人须知文件》</w:t>
      </w:r>
    </w:p>
    <w:p>
      <w:pPr>
        <w:pageBreakBefore w:val="0"/>
        <w:kinsoku/>
        <w:wordWrap/>
        <w:overflowPunct/>
        <w:topLinePunct w:val="0"/>
        <w:autoSpaceDE/>
        <w:autoSpaceDN/>
        <w:bidi w:val="0"/>
        <w:spacing w:line="240" w:lineRule="auto"/>
        <w:ind w:right="640"/>
        <w:jc w:val="center"/>
        <w:rPr>
          <w:rFonts w:ascii="宋体" w:hAnsi="宋体"/>
          <w:b/>
          <w:color w:val="auto"/>
          <w:sz w:val="32"/>
          <w:szCs w:val="32"/>
          <w:highlight w:val="none"/>
        </w:rPr>
      </w:pPr>
    </w:p>
    <w:p>
      <w:pPr>
        <w:pageBreakBefore w:val="0"/>
        <w:kinsoku/>
        <w:wordWrap/>
        <w:overflowPunct/>
        <w:topLinePunct w:val="0"/>
        <w:autoSpaceDE/>
        <w:autoSpaceDN/>
        <w:bidi w:val="0"/>
        <w:spacing w:line="240" w:lineRule="auto"/>
        <w:jc w:val="center"/>
        <w:rPr>
          <w:rFonts w:ascii="宋体" w:hAnsi="宋体"/>
          <w:b/>
          <w:color w:val="auto"/>
          <w:sz w:val="48"/>
          <w:szCs w:val="36"/>
          <w:highlight w:val="none"/>
        </w:rPr>
      </w:pPr>
      <w:r>
        <w:rPr>
          <w:rFonts w:hint="eastAsia" w:ascii="宋体" w:hAnsi="宋体"/>
          <w:b/>
          <w:color w:val="auto"/>
          <w:sz w:val="48"/>
          <w:szCs w:val="36"/>
          <w:highlight w:val="none"/>
        </w:rPr>
        <w:t>第1章  竞争性谈判项目概况</w:t>
      </w:r>
    </w:p>
    <w:p>
      <w:pPr>
        <w:pageBreakBefore w:val="0"/>
        <w:kinsoku/>
        <w:wordWrap/>
        <w:overflowPunct/>
        <w:topLinePunct w:val="0"/>
        <w:autoSpaceDE/>
        <w:autoSpaceDN/>
        <w:bidi w:val="0"/>
        <w:spacing w:line="240" w:lineRule="auto"/>
        <w:ind w:firstLine="560" w:firstLineChars="200"/>
        <w:rPr>
          <w:rFonts w:ascii="宋体" w:hAnsi="宋体"/>
          <w:bCs/>
          <w:color w:val="auto"/>
          <w:szCs w:val="28"/>
          <w:highlight w:val="none"/>
        </w:rPr>
      </w:pPr>
      <w:r>
        <w:rPr>
          <w:rFonts w:hint="eastAsia" w:ascii="宋体" w:hAnsi="宋体"/>
          <w:bCs/>
          <w:color w:val="auto"/>
          <w:szCs w:val="28"/>
          <w:highlight w:val="none"/>
        </w:rPr>
        <w:t>1、竞争性谈判项目的基本情况</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rPr>
        <w:t>1.1 谈判人 (项目业主)：</w:t>
      </w:r>
      <w:r>
        <w:rPr>
          <w:rFonts w:hint="eastAsia" w:ascii="宋体" w:hAnsi="宋体"/>
          <w:color w:val="auto"/>
          <w:szCs w:val="28"/>
          <w:highlight w:val="none"/>
          <w:u w:val="single"/>
        </w:rPr>
        <w:t>凉山州兴德建设有限责任公司</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u w:val="single"/>
        </w:rPr>
      </w:pPr>
      <w:r>
        <w:rPr>
          <w:rFonts w:hint="eastAsia" w:ascii="宋体" w:hAnsi="宋体"/>
          <w:color w:val="auto"/>
          <w:szCs w:val="28"/>
          <w:highlight w:val="none"/>
        </w:rPr>
        <w:t>1.</w:t>
      </w:r>
      <w:r>
        <w:rPr>
          <w:rFonts w:hint="eastAsia" w:ascii="宋体" w:hAnsi="宋体"/>
          <w:color w:val="auto"/>
          <w:szCs w:val="28"/>
          <w:highlight w:val="none"/>
          <w:lang w:val="en-US" w:eastAsia="zh-CN"/>
        </w:rPr>
        <w:t>2</w:t>
      </w:r>
      <w:r>
        <w:rPr>
          <w:rFonts w:hint="eastAsia" w:ascii="宋体" w:hAnsi="宋体"/>
          <w:color w:val="auto"/>
          <w:szCs w:val="28"/>
          <w:highlight w:val="none"/>
        </w:rPr>
        <w:t>事项名称：</w:t>
      </w:r>
      <w:r>
        <w:rPr>
          <w:rFonts w:hint="eastAsia" w:ascii="宋体" w:hAnsi="宋体"/>
          <w:color w:val="auto"/>
          <w:szCs w:val="28"/>
          <w:highlight w:val="none"/>
          <w:u w:val="single"/>
        </w:rPr>
        <w:t>凉山州兴德建设有限责任公司关于采用竞争性谈判的方式选德昌县南环线建设工程（东段）安宁河大桥水</w:t>
      </w:r>
      <w:r>
        <w:rPr>
          <w:rFonts w:hint="eastAsia" w:ascii="宋体" w:hAnsi="宋体"/>
          <w:color w:val="auto"/>
          <w:szCs w:val="28"/>
          <w:highlight w:val="none"/>
          <w:u w:val="single"/>
          <w:lang w:val="en-US" w:eastAsia="zh-CN"/>
        </w:rPr>
        <w:t>生</w:t>
      </w:r>
      <w:r>
        <w:rPr>
          <w:rFonts w:hint="eastAsia" w:ascii="宋体" w:hAnsi="宋体"/>
          <w:color w:val="auto"/>
          <w:szCs w:val="28"/>
          <w:highlight w:val="none"/>
          <w:u w:val="single"/>
        </w:rPr>
        <w:t>生物环境影响评价及补救措施报告</w:t>
      </w:r>
      <w:r>
        <w:rPr>
          <w:rFonts w:hint="eastAsia" w:ascii="宋体" w:hAnsi="宋体"/>
          <w:color w:val="auto"/>
          <w:szCs w:val="28"/>
          <w:highlight w:val="none"/>
          <w:u w:val="single"/>
          <w:lang w:val="en-US" w:eastAsia="zh-CN"/>
        </w:rPr>
        <w:t>编制</w:t>
      </w:r>
      <w:r>
        <w:rPr>
          <w:rFonts w:hint="eastAsia" w:ascii="宋体" w:hAnsi="宋体"/>
          <w:color w:val="auto"/>
          <w:szCs w:val="28"/>
          <w:highlight w:val="none"/>
          <w:u w:val="single"/>
        </w:rPr>
        <w:t>单位。</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rPr>
        <w:t>1.</w:t>
      </w:r>
      <w:r>
        <w:rPr>
          <w:rFonts w:hint="eastAsia" w:ascii="宋体" w:hAnsi="宋体"/>
          <w:color w:val="auto"/>
          <w:szCs w:val="28"/>
          <w:highlight w:val="none"/>
          <w:lang w:val="en-US" w:eastAsia="zh-CN"/>
        </w:rPr>
        <w:t>3</w:t>
      </w:r>
      <w:r>
        <w:rPr>
          <w:rFonts w:hint="eastAsia" w:ascii="宋体" w:hAnsi="宋体"/>
          <w:color w:val="auto"/>
          <w:szCs w:val="28"/>
          <w:highlight w:val="none"/>
        </w:rPr>
        <w:t>工程概况：</w:t>
      </w:r>
    </w:p>
    <w:p>
      <w:pPr>
        <w:pageBreakBefore w:val="0"/>
        <w:tabs>
          <w:tab w:val="left" w:pos="2984"/>
        </w:tabs>
        <w:kinsoku/>
        <w:wordWrap/>
        <w:overflowPunct/>
        <w:topLinePunct w:val="0"/>
        <w:autoSpaceDE/>
        <w:autoSpaceDN/>
        <w:bidi w:val="0"/>
        <w:spacing w:line="240" w:lineRule="auto"/>
        <w:ind w:firstLine="540" w:firstLineChars="200"/>
        <w:rPr>
          <w:rFonts w:hint="eastAsia" w:asciiTheme="minorEastAsia" w:hAnsiTheme="minorEastAsia"/>
          <w:sz w:val="27"/>
        </w:rPr>
      </w:pPr>
      <w:r>
        <w:rPr>
          <w:rFonts w:hint="eastAsia" w:asciiTheme="minorEastAsia" w:hAnsiTheme="minorEastAsia"/>
          <w:sz w:val="27"/>
        </w:rPr>
        <w:t>安宁河特大桥属于德昌县南环线建设工程（东段）控制性工程，位于德昌县安宁河二桥下游760m，茨达河汇口以上3.0km。起点接GI08国道 ，跨越安宁河、凤凰湖公园，与滨江路设置菱形互通，止于纵2路。</w:t>
      </w:r>
    </w:p>
    <w:p>
      <w:pPr>
        <w:pageBreakBefore w:val="0"/>
        <w:tabs>
          <w:tab w:val="left" w:pos="2984"/>
        </w:tabs>
        <w:kinsoku/>
        <w:wordWrap/>
        <w:overflowPunct/>
        <w:topLinePunct w:val="0"/>
        <w:autoSpaceDE/>
        <w:autoSpaceDN/>
        <w:bidi w:val="0"/>
        <w:spacing w:line="240" w:lineRule="auto"/>
        <w:ind w:firstLine="540" w:firstLineChars="200"/>
        <w:rPr>
          <w:color w:val="auto"/>
          <w:highlight w:val="none"/>
        </w:rPr>
      </w:pPr>
      <w:r>
        <w:rPr>
          <w:rFonts w:hint="eastAsia" w:asciiTheme="minorEastAsia" w:hAnsiTheme="minorEastAsia"/>
          <w:sz w:val="27"/>
        </w:rPr>
        <w:t>桥梁全长1089.2m、桥面宽42m；跨江主桥为140+140米独塔斜拉桥。东引桥为25m 跨径为主的连续箱梁(跨线段落采用37.5、39.5m 的主跨)，西引桥为 32m 跨径为主的连续箱梁(跨线段落采用 45、50m 的主跨)。采用城市主干道标准，主线设计速度60公里/小时，匝道设计30公里/小时，设计荷载城市-A级，设计洪水频率1/100，内河Ⅸ级航道。</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rPr>
        <w:t>2、工作内容及工期</w:t>
      </w:r>
    </w:p>
    <w:p>
      <w:pPr>
        <w:pageBreakBefore w:val="0"/>
        <w:kinsoku/>
        <w:wordWrap/>
        <w:overflowPunct/>
        <w:topLinePunct w:val="0"/>
        <w:autoSpaceDE/>
        <w:autoSpaceDN/>
        <w:bidi w:val="0"/>
        <w:spacing w:line="240" w:lineRule="auto"/>
        <w:ind w:firstLine="560" w:firstLineChars="200"/>
        <w:rPr>
          <w:rFonts w:hint="eastAsia" w:eastAsia="宋体" w:asciiTheme="minorEastAsia" w:hAnsiTheme="minorEastAsia"/>
          <w:sz w:val="27"/>
          <w:lang w:val="en-US" w:eastAsia="zh-CN"/>
        </w:rPr>
      </w:pPr>
      <w:r>
        <w:rPr>
          <w:rFonts w:hint="eastAsia" w:ascii="宋体" w:hAnsi="宋体"/>
          <w:color w:val="auto"/>
          <w:szCs w:val="28"/>
          <w:highlight w:val="none"/>
        </w:rPr>
        <w:t>2.1工作内容：</w:t>
      </w:r>
      <w:r>
        <w:rPr>
          <w:rFonts w:hint="eastAsia" w:ascii="宋体" w:hAnsi="宋体"/>
          <w:color w:val="auto"/>
          <w:szCs w:val="28"/>
          <w:highlight w:val="none"/>
          <w:lang w:eastAsia="zh-CN"/>
        </w:rPr>
        <w:t>《</w:t>
      </w:r>
      <w:r>
        <w:rPr>
          <w:rFonts w:hint="eastAsia" w:eastAsia="宋体" w:asciiTheme="minorEastAsia" w:hAnsiTheme="minorEastAsia"/>
          <w:sz w:val="27"/>
          <w:lang w:val="en-US" w:eastAsia="zh-CN"/>
        </w:rPr>
        <w:t>德昌县南环线建设工程（东段）安宁河特大桥水生生物环境影响评价及补救措施报告</w:t>
      </w:r>
      <w:r>
        <w:rPr>
          <w:rFonts w:hint="eastAsia" w:ascii="宋体" w:hAnsi="宋体"/>
          <w:color w:val="auto"/>
          <w:szCs w:val="28"/>
          <w:highlight w:val="none"/>
          <w:lang w:eastAsia="zh-CN"/>
        </w:rPr>
        <w:t>》</w:t>
      </w:r>
      <w:r>
        <w:rPr>
          <w:rFonts w:hint="eastAsia" w:eastAsia="宋体" w:asciiTheme="minorEastAsia" w:hAnsiTheme="minorEastAsia"/>
          <w:sz w:val="27"/>
          <w:lang w:val="en-US" w:eastAsia="zh-CN"/>
        </w:rPr>
        <w:t>编制、评审所涉及的野外调查、水生生物样品检测、水生生物环境影响评价及补救措施专题报告编制、捕捞证办理、评审验收等相关工作</w:t>
      </w:r>
      <w:r>
        <w:rPr>
          <w:rFonts w:hint="eastAsia" w:asciiTheme="minorEastAsia" w:hAnsiTheme="minorEastAsia"/>
          <w:sz w:val="27"/>
          <w:lang w:val="en-US" w:eastAsia="zh-CN"/>
        </w:rPr>
        <w:t>。同时《</w:t>
      </w:r>
      <w:r>
        <w:rPr>
          <w:rFonts w:hint="eastAsia" w:eastAsia="宋体" w:asciiTheme="minorEastAsia" w:hAnsiTheme="minorEastAsia"/>
          <w:sz w:val="27"/>
          <w:lang w:val="en-US" w:eastAsia="zh-CN"/>
        </w:rPr>
        <w:t>德昌县南环线建设工程（东段）安宁河特大桥水生生物环境影响评价及补救措施报告</w:t>
      </w:r>
      <w:r>
        <w:rPr>
          <w:rFonts w:hint="eastAsia" w:asciiTheme="minorEastAsia" w:hAnsiTheme="minorEastAsia"/>
          <w:sz w:val="27"/>
          <w:lang w:val="en-US" w:eastAsia="zh-CN"/>
        </w:rPr>
        <w:t>》</w:t>
      </w:r>
      <w:r>
        <w:rPr>
          <w:rFonts w:hint="eastAsia" w:ascii="宋体" w:hAnsi="宋体" w:eastAsia="宋体"/>
          <w:color w:val="auto"/>
          <w:szCs w:val="28"/>
          <w:highlight w:val="none"/>
        </w:rPr>
        <w:t>通过</w:t>
      </w:r>
      <w:r>
        <w:rPr>
          <w:rFonts w:hint="eastAsia" w:ascii="宋体" w:hAnsi="宋体"/>
          <w:color w:val="auto"/>
          <w:szCs w:val="28"/>
          <w:highlight w:val="none"/>
          <w:lang w:val="en-US" w:eastAsia="zh-CN"/>
        </w:rPr>
        <w:t>行政主管部门</w:t>
      </w:r>
      <w:r>
        <w:rPr>
          <w:rFonts w:hint="eastAsia" w:ascii="宋体" w:hAnsi="宋体" w:eastAsia="宋体"/>
          <w:color w:val="auto"/>
          <w:szCs w:val="28"/>
          <w:highlight w:val="none"/>
        </w:rPr>
        <w:t>审批，并取得相应批复文件</w:t>
      </w:r>
      <w:r>
        <w:rPr>
          <w:rFonts w:hint="eastAsia" w:eastAsia="宋体" w:asciiTheme="minorEastAsia" w:hAnsiTheme="minorEastAsia"/>
          <w:sz w:val="27"/>
          <w:lang w:val="en-US" w:eastAsia="zh-CN"/>
        </w:rPr>
        <w:t>。</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rPr>
        <w:t>2.2工期：合同签订次日起算的</w:t>
      </w:r>
      <w:r>
        <w:rPr>
          <w:rFonts w:hint="eastAsia" w:ascii="宋体" w:hAnsi="宋体"/>
          <w:color w:val="auto"/>
          <w:szCs w:val="28"/>
          <w:highlight w:val="none"/>
          <w:lang w:val="en-US" w:eastAsia="zh-CN"/>
        </w:rPr>
        <w:t>30</w:t>
      </w:r>
      <w:r>
        <w:rPr>
          <w:rFonts w:hint="eastAsia" w:ascii="宋体" w:hAnsi="宋体"/>
          <w:color w:val="auto"/>
          <w:szCs w:val="28"/>
          <w:highlight w:val="none"/>
        </w:rPr>
        <w:t>日历天。</w:t>
      </w:r>
    </w:p>
    <w:p>
      <w:pPr>
        <w:pageBreakBefore w:val="0"/>
        <w:numPr>
          <w:ilvl w:val="0"/>
          <w:numId w:val="0"/>
        </w:numPr>
        <w:kinsoku/>
        <w:wordWrap/>
        <w:overflowPunct/>
        <w:topLinePunct w:val="0"/>
        <w:autoSpaceDE/>
        <w:autoSpaceDN/>
        <w:bidi w:val="0"/>
        <w:adjustRightInd w:val="0"/>
        <w:snapToGrid w:val="0"/>
        <w:spacing w:line="240" w:lineRule="auto"/>
        <w:ind w:firstLine="560" w:firstLineChars="200"/>
        <w:outlineLvl w:val="0"/>
        <w:rPr>
          <w:rFonts w:ascii="宋体" w:hAnsi="宋体"/>
          <w:color w:val="auto"/>
          <w:szCs w:val="28"/>
          <w:highlight w:val="none"/>
        </w:rPr>
      </w:pPr>
      <w:r>
        <w:rPr>
          <w:rFonts w:hint="eastAsia" w:ascii="宋体" w:hAnsi="宋体"/>
          <w:color w:val="auto"/>
          <w:szCs w:val="28"/>
          <w:highlight w:val="none"/>
          <w:lang w:val="en-US" w:eastAsia="zh-CN"/>
        </w:rPr>
        <w:t>3、</w:t>
      </w:r>
      <w:r>
        <w:rPr>
          <w:rFonts w:hint="eastAsia" w:ascii="宋体" w:hAnsi="宋体"/>
          <w:color w:val="auto"/>
          <w:szCs w:val="28"/>
          <w:highlight w:val="none"/>
        </w:rPr>
        <w:t xml:space="preserve">人员及设备设施要求 </w:t>
      </w:r>
    </w:p>
    <w:p>
      <w:pPr>
        <w:pageBreakBefore w:val="0"/>
        <w:kinsoku/>
        <w:wordWrap/>
        <w:overflowPunct/>
        <w:topLinePunct w:val="0"/>
        <w:autoSpaceDE/>
        <w:autoSpaceDN/>
        <w:bidi w:val="0"/>
        <w:adjustRightInd w:val="0"/>
        <w:snapToGrid w:val="0"/>
        <w:spacing w:line="240" w:lineRule="auto"/>
        <w:ind w:left="479" w:leftChars="171"/>
        <w:outlineLvl w:val="0"/>
        <w:rPr>
          <w:rFonts w:hint="eastAsia" w:ascii="宋体" w:hAnsi="宋体" w:cs="宋体"/>
          <w:color w:val="auto"/>
          <w:szCs w:val="28"/>
          <w:highlight w:val="none"/>
        </w:rPr>
      </w:pPr>
      <w:r>
        <w:rPr>
          <w:rFonts w:hint="eastAsia" w:ascii="宋体" w:hAnsi="宋体" w:cs="宋体"/>
          <w:color w:val="auto"/>
          <w:szCs w:val="28"/>
          <w:highlight w:val="none"/>
          <w:lang w:val="en-US" w:eastAsia="zh-CN"/>
        </w:rPr>
        <w:t>3.1</w:t>
      </w:r>
      <w:r>
        <w:rPr>
          <w:rFonts w:hint="eastAsia" w:ascii="宋体" w:hAnsi="宋体" w:cs="宋体"/>
          <w:color w:val="auto"/>
          <w:szCs w:val="28"/>
          <w:highlight w:val="none"/>
        </w:rPr>
        <w:t>人员配备要求：</w:t>
      </w:r>
    </w:p>
    <w:p>
      <w:pPr>
        <w:pStyle w:val="21"/>
        <w:pageBreakBefore w:val="0"/>
        <w:kinsoku/>
        <w:wordWrap/>
        <w:overflowPunct/>
        <w:topLinePunct w:val="0"/>
        <w:autoSpaceDE/>
        <w:autoSpaceDN/>
        <w:bidi w:val="0"/>
        <w:spacing w:line="240" w:lineRule="auto"/>
        <w:ind w:firstLine="480"/>
        <w:rPr>
          <w:rFonts w:hint="eastAsia" w:eastAsia="宋体" w:asciiTheme="minorEastAsia" w:hAnsiTheme="minorEastAsia" w:cstheme="minorBidi"/>
          <w:kern w:val="2"/>
          <w:sz w:val="27"/>
          <w:szCs w:val="24"/>
          <w:lang w:val="en-US" w:eastAsia="zh-CN" w:bidi="ar-SA"/>
        </w:rPr>
      </w:pPr>
      <w:r>
        <w:rPr>
          <w:rFonts w:hint="eastAsia" w:eastAsia="宋体" w:asciiTheme="minorEastAsia" w:hAnsiTheme="minorEastAsia" w:cstheme="minorBidi"/>
          <w:kern w:val="2"/>
          <w:sz w:val="27"/>
          <w:szCs w:val="24"/>
          <w:lang w:val="en-US" w:eastAsia="zh-CN" w:bidi="ar-SA"/>
        </w:rPr>
        <w:t>项目负责人：具备的1名副研究员（副教授或高工）以上（提供至少连续6个月社保缴纳证明，新聘用人员提供劳动合同）。</w:t>
      </w:r>
    </w:p>
    <w:p>
      <w:pPr>
        <w:pageBreakBefore w:val="0"/>
        <w:kinsoku/>
        <w:wordWrap/>
        <w:overflowPunct/>
        <w:topLinePunct w:val="0"/>
        <w:autoSpaceDE/>
        <w:autoSpaceDN/>
        <w:bidi w:val="0"/>
        <w:adjustRightInd w:val="0"/>
        <w:snapToGrid w:val="0"/>
        <w:spacing w:line="240" w:lineRule="auto"/>
        <w:ind w:firstLine="560" w:firstLineChars="200"/>
        <w:outlineLvl w:val="0"/>
        <w:rPr>
          <w:rFonts w:ascii="宋体" w:hAnsi="宋体"/>
          <w:color w:val="auto"/>
          <w:szCs w:val="28"/>
          <w:highlight w:val="none"/>
        </w:rPr>
      </w:pPr>
      <w:r>
        <w:rPr>
          <w:rFonts w:hint="eastAsia" w:ascii="宋体" w:hAnsi="宋体"/>
          <w:color w:val="auto"/>
          <w:szCs w:val="28"/>
          <w:highlight w:val="none"/>
          <w:lang w:val="en-US" w:eastAsia="zh-CN"/>
        </w:rPr>
        <w:t>3.2</w:t>
      </w:r>
      <w:r>
        <w:rPr>
          <w:rFonts w:hint="eastAsia" w:ascii="宋体" w:hAnsi="宋体"/>
          <w:color w:val="auto"/>
          <w:szCs w:val="28"/>
          <w:highlight w:val="none"/>
        </w:rPr>
        <w:t>设备设施、工器具：满足本项目需求。</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rPr>
        <w:t>4、谈判小组的组成</w:t>
      </w:r>
    </w:p>
    <w:p>
      <w:pPr>
        <w:pageBreakBefore w:val="0"/>
        <w:kinsoku/>
        <w:wordWrap/>
        <w:overflowPunct/>
        <w:topLinePunct w:val="0"/>
        <w:autoSpaceDE/>
        <w:autoSpaceDN/>
        <w:bidi w:val="0"/>
        <w:spacing w:line="240" w:lineRule="auto"/>
        <w:ind w:firstLine="980" w:firstLineChars="350"/>
        <w:rPr>
          <w:rFonts w:ascii="宋体" w:hAnsi="宋体"/>
          <w:b/>
          <w:color w:val="auto"/>
          <w:sz w:val="48"/>
          <w:szCs w:val="36"/>
          <w:highlight w:val="none"/>
        </w:rPr>
      </w:pPr>
      <w:r>
        <w:rPr>
          <w:rFonts w:hint="eastAsia" w:ascii="宋体" w:hAnsi="宋体"/>
          <w:color w:val="auto"/>
          <w:szCs w:val="28"/>
          <w:highlight w:val="none"/>
        </w:rPr>
        <w:t>由公司成立谈判小组，总数为</w:t>
      </w:r>
      <w:r>
        <w:rPr>
          <w:rFonts w:hint="eastAsia" w:ascii="宋体" w:hAnsi="宋体"/>
          <w:color w:val="auto"/>
          <w:szCs w:val="28"/>
          <w:highlight w:val="none"/>
          <w:u w:val="single"/>
        </w:rPr>
        <w:t xml:space="preserve">3 </w:t>
      </w:r>
      <w:r>
        <w:rPr>
          <w:rFonts w:hint="eastAsia" w:ascii="宋体" w:hAnsi="宋体"/>
          <w:color w:val="auto"/>
          <w:szCs w:val="28"/>
          <w:highlight w:val="none"/>
        </w:rPr>
        <w:t>人。</w:t>
      </w:r>
    </w:p>
    <w:p>
      <w:pPr>
        <w:pageBreakBefore w:val="0"/>
        <w:kinsoku/>
        <w:wordWrap/>
        <w:overflowPunct/>
        <w:topLinePunct w:val="0"/>
        <w:autoSpaceDE/>
        <w:autoSpaceDN/>
        <w:bidi w:val="0"/>
        <w:spacing w:line="240" w:lineRule="auto"/>
        <w:rPr>
          <w:rFonts w:ascii="宋体" w:hAnsi="宋体"/>
          <w:b/>
          <w:color w:val="auto"/>
          <w:sz w:val="48"/>
          <w:szCs w:val="36"/>
          <w:highlight w:val="none"/>
        </w:rPr>
      </w:pPr>
      <w:r>
        <w:rPr>
          <w:rFonts w:hint="eastAsia" w:ascii="宋体" w:hAnsi="宋体"/>
          <w:b/>
          <w:color w:val="auto"/>
          <w:sz w:val="48"/>
          <w:szCs w:val="36"/>
          <w:highlight w:val="none"/>
        </w:rPr>
        <w:br w:type="page"/>
      </w:r>
    </w:p>
    <w:p>
      <w:pPr>
        <w:pageBreakBefore w:val="0"/>
        <w:kinsoku/>
        <w:wordWrap/>
        <w:overflowPunct/>
        <w:topLinePunct w:val="0"/>
        <w:autoSpaceDE/>
        <w:autoSpaceDN/>
        <w:bidi w:val="0"/>
        <w:spacing w:line="240" w:lineRule="auto"/>
        <w:jc w:val="center"/>
        <w:rPr>
          <w:rFonts w:ascii="宋体" w:hAnsi="宋体"/>
          <w:b/>
          <w:color w:val="auto"/>
          <w:sz w:val="48"/>
          <w:szCs w:val="36"/>
          <w:highlight w:val="none"/>
        </w:rPr>
      </w:pPr>
      <w:r>
        <w:rPr>
          <w:rFonts w:hint="eastAsia" w:ascii="宋体" w:hAnsi="宋体"/>
          <w:b/>
          <w:color w:val="auto"/>
          <w:sz w:val="48"/>
          <w:szCs w:val="36"/>
          <w:highlight w:val="none"/>
        </w:rPr>
        <w:t>第2章  谈判须知</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u w:val="single"/>
        </w:rPr>
      </w:pPr>
      <w:r>
        <w:rPr>
          <w:rFonts w:hint="eastAsia" w:ascii="宋体" w:hAnsi="宋体"/>
          <w:color w:val="auto"/>
          <w:szCs w:val="28"/>
          <w:highlight w:val="none"/>
        </w:rPr>
        <w:t>1、事项名称 ：</w:t>
      </w:r>
      <w:r>
        <w:rPr>
          <w:rFonts w:hint="eastAsia" w:ascii="宋体" w:hAnsi="宋体"/>
          <w:color w:val="auto"/>
          <w:szCs w:val="28"/>
          <w:highlight w:val="none"/>
          <w:u w:val="single"/>
        </w:rPr>
        <w:t>凉山州兴德建设有限责任公司关于采用竞争性谈判的方式选德昌县南环线建设工程（东段）安宁河大桥水</w:t>
      </w:r>
      <w:r>
        <w:rPr>
          <w:rFonts w:hint="eastAsia" w:ascii="宋体" w:hAnsi="宋体"/>
          <w:color w:val="auto"/>
          <w:szCs w:val="28"/>
          <w:highlight w:val="none"/>
          <w:u w:val="single"/>
          <w:lang w:val="en-US" w:eastAsia="zh-CN"/>
        </w:rPr>
        <w:t>生</w:t>
      </w:r>
      <w:r>
        <w:rPr>
          <w:rFonts w:hint="eastAsia" w:ascii="宋体" w:hAnsi="宋体"/>
          <w:color w:val="auto"/>
          <w:szCs w:val="28"/>
          <w:highlight w:val="none"/>
          <w:u w:val="single"/>
        </w:rPr>
        <w:t>生物环境影响评价及补救措施报告</w:t>
      </w:r>
      <w:r>
        <w:rPr>
          <w:rFonts w:hint="eastAsia" w:ascii="宋体" w:hAnsi="宋体"/>
          <w:color w:val="auto"/>
          <w:szCs w:val="28"/>
          <w:highlight w:val="none"/>
          <w:u w:val="single"/>
          <w:lang w:val="en-US" w:eastAsia="zh-CN"/>
        </w:rPr>
        <w:t>编制</w:t>
      </w:r>
      <w:r>
        <w:rPr>
          <w:rFonts w:hint="eastAsia" w:ascii="宋体" w:hAnsi="宋体"/>
          <w:color w:val="auto"/>
          <w:szCs w:val="28"/>
          <w:highlight w:val="none"/>
          <w:u w:val="single"/>
        </w:rPr>
        <w:t>单位。</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lang w:val="en-US" w:eastAsia="zh-CN"/>
        </w:rPr>
        <w:t>2</w:t>
      </w:r>
      <w:r>
        <w:rPr>
          <w:rFonts w:hint="eastAsia" w:ascii="宋体" w:hAnsi="宋体"/>
          <w:color w:val="auto"/>
          <w:szCs w:val="28"/>
          <w:highlight w:val="none"/>
        </w:rPr>
        <w:t>、谈判申请人资格</w:t>
      </w:r>
      <w:r>
        <w:rPr>
          <w:rFonts w:hint="eastAsia" w:ascii="宋体" w:hAnsi="宋体"/>
          <w:color w:val="auto"/>
          <w:szCs w:val="28"/>
          <w:highlight w:val="none"/>
          <w:lang w:eastAsia="zh-CN"/>
        </w:rPr>
        <w:t>、</w:t>
      </w:r>
      <w:r>
        <w:rPr>
          <w:rFonts w:hint="eastAsia" w:ascii="宋体" w:hAnsi="宋体"/>
          <w:color w:val="auto"/>
          <w:szCs w:val="28"/>
          <w:highlight w:val="none"/>
        </w:rPr>
        <w:t>业绩</w:t>
      </w:r>
      <w:r>
        <w:rPr>
          <w:rFonts w:hint="eastAsia" w:ascii="宋体" w:hAnsi="宋体"/>
          <w:color w:val="auto"/>
          <w:szCs w:val="28"/>
          <w:highlight w:val="none"/>
          <w:lang w:val="en-US" w:eastAsia="zh-CN"/>
        </w:rPr>
        <w:t>及相关</w:t>
      </w:r>
      <w:r>
        <w:rPr>
          <w:rFonts w:hint="eastAsia" w:ascii="宋体" w:hAnsi="宋体"/>
          <w:color w:val="auto"/>
          <w:szCs w:val="28"/>
          <w:highlight w:val="none"/>
        </w:rPr>
        <w:t>要求</w:t>
      </w:r>
    </w:p>
    <w:p>
      <w:pPr>
        <w:pStyle w:val="21"/>
        <w:pageBreakBefore w:val="0"/>
        <w:kinsoku/>
        <w:wordWrap/>
        <w:overflowPunct/>
        <w:topLinePunct w:val="0"/>
        <w:autoSpaceDE/>
        <w:autoSpaceDN/>
        <w:bidi w:val="0"/>
        <w:spacing w:line="240" w:lineRule="auto"/>
        <w:ind w:firstLine="480"/>
        <w:rPr>
          <w:rFonts w:hint="eastAsia" w:ascii="宋体" w:hAnsi="宋体" w:eastAsia="宋体" w:cstheme="minorBidi"/>
          <w:color w:val="auto"/>
          <w:kern w:val="2"/>
          <w:sz w:val="28"/>
          <w:szCs w:val="28"/>
          <w:highlight w:val="none"/>
          <w:lang w:val="en-US" w:eastAsia="zh-CN" w:bidi="ar-SA"/>
        </w:rPr>
      </w:pPr>
      <w:r>
        <w:rPr>
          <w:rFonts w:hint="eastAsia" w:ascii="宋体" w:hAnsi="宋体" w:cstheme="minorBidi"/>
          <w:color w:val="auto"/>
          <w:kern w:val="2"/>
          <w:sz w:val="28"/>
          <w:szCs w:val="28"/>
          <w:highlight w:val="none"/>
          <w:lang w:val="en-US" w:eastAsia="zh-CN" w:bidi="ar-SA"/>
        </w:rPr>
        <w:t>2.</w:t>
      </w:r>
      <w:r>
        <w:rPr>
          <w:rFonts w:hint="eastAsia" w:ascii="宋体" w:hAnsi="宋体" w:eastAsia="宋体" w:cstheme="minorBidi"/>
          <w:color w:val="auto"/>
          <w:kern w:val="2"/>
          <w:sz w:val="28"/>
          <w:szCs w:val="28"/>
          <w:highlight w:val="none"/>
          <w:lang w:val="en-US" w:eastAsia="zh-CN" w:bidi="ar-SA"/>
        </w:rPr>
        <w:t>1中华人民共和国境内注册具有法人资格的企事业单位，具备有效的营业执照或事业单位法人证书；</w:t>
      </w:r>
    </w:p>
    <w:p>
      <w:pPr>
        <w:pStyle w:val="21"/>
        <w:pageBreakBefore w:val="0"/>
        <w:kinsoku/>
        <w:wordWrap/>
        <w:overflowPunct/>
        <w:topLinePunct w:val="0"/>
        <w:autoSpaceDE/>
        <w:autoSpaceDN/>
        <w:bidi w:val="0"/>
        <w:spacing w:line="240" w:lineRule="auto"/>
        <w:ind w:firstLine="480"/>
        <w:rPr>
          <w:rFonts w:hint="eastAsia" w:ascii="宋体" w:hAnsi="宋体" w:eastAsia="宋体" w:cstheme="minorBidi"/>
          <w:color w:val="auto"/>
          <w:kern w:val="2"/>
          <w:sz w:val="28"/>
          <w:szCs w:val="28"/>
          <w:highlight w:val="none"/>
          <w:lang w:val="en-US" w:eastAsia="zh-CN" w:bidi="ar-SA"/>
        </w:rPr>
      </w:pPr>
      <w:r>
        <w:rPr>
          <w:rFonts w:hint="eastAsia" w:ascii="宋体" w:hAnsi="宋体" w:cstheme="minorBidi"/>
          <w:color w:val="auto"/>
          <w:kern w:val="2"/>
          <w:sz w:val="28"/>
          <w:szCs w:val="28"/>
          <w:highlight w:val="none"/>
          <w:lang w:val="en-US" w:eastAsia="zh-CN" w:bidi="ar-SA"/>
        </w:rPr>
        <w:t>2.</w:t>
      </w:r>
      <w:r>
        <w:rPr>
          <w:rFonts w:hint="eastAsia" w:ascii="宋体" w:hAnsi="宋体" w:eastAsia="宋体" w:cstheme="minorBidi"/>
          <w:color w:val="auto"/>
          <w:kern w:val="2"/>
          <w:sz w:val="28"/>
          <w:szCs w:val="28"/>
          <w:highlight w:val="none"/>
          <w:lang w:val="en-US" w:eastAsia="zh-CN" w:bidi="ar-SA"/>
        </w:rPr>
        <w:t>2设有专门的水生动植物和水域生态环境保护研究机构以及具备水生动植物和水域生态环境实验室及必要的实验仪器和现场调查设备；（需提供书面承诺，格式自拟）</w:t>
      </w:r>
    </w:p>
    <w:p>
      <w:pPr>
        <w:pStyle w:val="21"/>
        <w:pageBreakBefore w:val="0"/>
        <w:kinsoku/>
        <w:wordWrap/>
        <w:overflowPunct/>
        <w:topLinePunct w:val="0"/>
        <w:autoSpaceDE/>
        <w:autoSpaceDN/>
        <w:bidi w:val="0"/>
        <w:spacing w:line="240" w:lineRule="auto"/>
        <w:ind w:firstLine="480"/>
        <w:rPr>
          <w:rFonts w:hint="eastAsia" w:ascii="宋体" w:hAnsi="宋体" w:eastAsia="宋体" w:cstheme="minorBidi"/>
          <w:color w:val="auto"/>
          <w:kern w:val="2"/>
          <w:sz w:val="28"/>
          <w:szCs w:val="28"/>
          <w:highlight w:val="none"/>
          <w:lang w:val="en-US" w:eastAsia="zh-CN" w:bidi="ar-SA"/>
        </w:rPr>
      </w:pPr>
      <w:r>
        <w:rPr>
          <w:rFonts w:hint="eastAsia" w:ascii="宋体" w:hAnsi="宋体" w:cstheme="minorBidi"/>
          <w:color w:val="auto"/>
          <w:kern w:val="2"/>
          <w:sz w:val="28"/>
          <w:szCs w:val="28"/>
          <w:highlight w:val="none"/>
          <w:lang w:val="en-US" w:eastAsia="zh-CN" w:bidi="ar-SA"/>
        </w:rPr>
        <w:t>2.</w:t>
      </w:r>
      <w:r>
        <w:rPr>
          <w:rFonts w:hint="eastAsia" w:ascii="宋体" w:hAnsi="宋体" w:eastAsia="宋体" w:cstheme="minorBidi"/>
          <w:color w:val="auto"/>
          <w:kern w:val="2"/>
          <w:sz w:val="28"/>
          <w:szCs w:val="28"/>
          <w:highlight w:val="none"/>
          <w:lang w:val="en-US" w:eastAsia="zh-CN" w:bidi="ar-SA"/>
        </w:rPr>
        <w:t>3具备专职从事水生动植物和水域生态环境保护的研究人员，其中研究员（教授、教授级高工至少1名或者3名副研究员（副教授或高工））；（需提供书面承诺，格式自拟）</w:t>
      </w:r>
    </w:p>
    <w:p>
      <w:pPr>
        <w:pageBreakBefore w:val="0"/>
        <w:kinsoku/>
        <w:wordWrap/>
        <w:overflowPunct/>
        <w:topLinePunct w:val="0"/>
        <w:autoSpaceDE/>
        <w:autoSpaceDN/>
        <w:bidi w:val="0"/>
        <w:spacing w:line="240" w:lineRule="auto"/>
        <w:ind w:firstLine="560" w:firstLineChars="200"/>
        <w:rPr>
          <w:rFonts w:hint="eastAsia" w:ascii="宋体" w:hAnsi="宋体" w:eastAsia="宋体" w:cstheme="minorBidi"/>
          <w:color w:val="auto"/>
          <w:kern w:val="2"/>
          <w:sz w:val="28"/>
          <w:szCs w:val="28"/>
          <w:highlight w:val="none"/>
          <w:lang w:val="en-US" w:eastAsia="zh-CN" w:bidi="ar-SA"/>
        </w:rPr>
      </w:pPr>
      <w:r>
        <w:rPr>
          <w:rFonts w:hint="eastAsia" w:ascii="宋体" w:hAnsi="宋体" w:cstheme="minorBidi"/>
          <w:color w:val="auto"/>
          <w:kern w:val="2"/>
          <w:sz w:val="28"/>
          <w:szCs w:val="28"/>
          <w:highlight w:val="none"/>
          <w:lang w:val="en-US" w:eastAsia="zh-CN" w:bidi="ar-SA"/>
        </w:rPr>
        <w:t>2.</w:t>
      </w:r>
      <w:r>
        <w:rPr>
          <w:rFonts w:hint="eastAsia" w:ascii="宋体" w:hAnsi="宋体" w:eastAsia="宋体" w:cstheme="minorBidi"/>
          <w:color w:val="auto"/>
          <w:kern w:val="2"/>
          <w:sz w:val="28"/>
          <w:szCs w:val="28"/>
          <w:highlight w:val="none"/>
          <w:lang w:val="en-US" w:eastAsia="zh-CN" w:bidi="ar-SA"/>
        </w:rPr>
        <w:t>4业绩要求：谈判申请人2020年至今完成过至少1个涉水工程项目的水生生态影响评价专题报告编制工作；</w:t>
      </w:r>
    </w:p>
    <w:p>
      <w:pPr>
        <w:pageBreakBefore w:val="0"/>
        <w:kinsoku/>
        <w:wordWrap/>
        <w:overflowPunct/>
        <w:topLinePunct w:val="0"/>
        <w:autoSpaceDE/>
        <w:autoSpaceDN/>
        <w:bidi w:val="0"/>
        <w:spacing w:line="240" w:lineRule="auto"/>
        <w:ind w:firstLine="560" w:firstLineChars="200"/>
        <w:rPr>
          <w:rFonts w:hint="eastAsia" w:ascii="宋体" w:hAnsi="宋体" w:eastAsia="宋体" w:cstheme="minorBidi"/>
          <w:color w:val="auto"/>
          <w:kern w:val="2"/>
          <w:sz w:val="28"/>
          <w:szCs w:val="28"/>
          <w:highlight w:val="none"/>
          <w:lang w:val="en-US" w:eastAsia="zh-CN" w:bidi="ar-SA"/>
        </w:rPr>
      </w:pPr>
      <w:r>
        <w:rPr>
          <w:rFonts w:hint="eastAsia" w:ascii="宋体" w:hAnsi="宋体" w:cstheme="minorBidi"/>
          <w:color w:val="auto"/>
          <w:kern w:val="2"/>
          <w:sz w:val="28"/>
          <w:szCs w:val="28"/>
          <w:highlight w:val="none"/>
          <w:lang w:val="en-US" w:eastAsia="zh-CN" w:bidi="ar-SA"/>
        </w:rPr>
        <w:t>2.</w:t>
      </w:r>
      <w:r>
        <w:rPr>
          <w:rFonts w:hint="eastAsia" w:ascii="宋体" w:hAnsi="宋体" w:eastAsia="宋体" w:cstheme="minorBidi"/>
          <w:color w:val="auto"/>
          <w:kern w:val="2"/>
          <w:sz w:val="28"/>
          <w:szCs w:val="28"/>
          <w:highlight w:val="none"/>
          <w:lang w:val="en-US" w:eastAsia="zh-CN" w:bidi="ar-SA"/>
        </w:rPr>
        <w:t>5财务要求：财务状况良好，近三年无亏损（自行承诺）；</w:t>
      </w:r>
    </w:p>
    <w:p>
      <w:pPr>
        <w:pageBreakBefore w:val="0"/>
        <w:kinsoku/>
        <w:wordWrap/>
        <w:overflowPunct/>
        <w:topLinePunct w:val="0"/>
        <w:autoSpaceDE/>
        <w:autoSpaceDN/>
        <w:bidi w:val="0"/>
        <w:spacing w:line="240" w:lineRule="auto"/>
        <w:ind w:firstLine="560" w:firstLineChars="200"/>
        <w:rPr>
          <w:rFonts w:hint="eastAsia" w:ascii="宋体" w:hAnsi="宋体" w:eastAsia="宋体" w:cstheme="minorBidi"/>
          <w:color w:val="auto"/>
          <w:kern w:val="2"/>
          <w:sz w:val="28"/>
          <w:szCs w:val="28"/>
          <w:highlight w:val="none"/>
          <w:lang w:val="en-US" w:eastAsia="zh-CN" w:bidi="ar-SA"/>
        </w:rPr>
      </w:pPr>
      <w:r>
        <w:rPr>
          <w:rFonts w:hint="eastAsia" w:ascii="宋体" w:hAnsi="宋体" w:cstheme="minorBidi"/>
          <w:color w:val="auto"/>
          <w:kern w:val="2"/>
          <w:sz w:val="28"/>
          <w:szCs w:val="28"/>
          <w:highlight w:val="none"/>
          <w:lang w:val="en-US" w:eastAsia="zh-CN" w:bidi="ar-SA"/>
        </w:rPr>
        <w:t>2.</w:t>
      </w:r>
      <w:r>
        <w:rPr>
          <w:rFonts w:hint="eastAsia" w:ascii="宋体" w:hAnsi="宋体" w:eastAsia="宋体" w:cstheme="minorBidi"/>
          <w:color w:val="auto"/>
          <w:kern w:val="2"/>
          <w:sz w:val="28"/>
          <w:szCs w:val="28"/>
          <w:highlight w:val="none"/>
          <w:lang w:val="en-US" w:eastAsia="zh-CN" w:bidi="ar-SA"/>
        </w:rPr>
        <w:t>6人员配备要求</w:t>
      </w:r>
    </w:p>
    <w:p>
      <w:pPr>
        <w:pStyle w:val="21"/>
        <w:pageBreakBefore w:val="0"/>
        <w:kinsoku/>
        <w:wordWrap/>
        <w:overflowPunct/>
        <w:topLinePunct w:val="0"/>
        <w:autoSpaceDE/>
        <w:autoSpaceDN/>
        <w:bidi w:val="0"/>
        <w:spacing w:line="240" w:lineRule="auto"/>
        <w:ind w:firstLine="480"/>
        <w:rPr>
          <w:rFonts w:hint="eastAsia" w:ascii="宋体" w:hAnsi="宋体" w:eastAsia="宋体" w:cstheme="minorBidi"/>
          <w:color w:val="auto"/>
          <w:kern w:val="2"/>
          <w:sz w:val="28"/>
          <w:szCs w:val="28"/>
          <w:highlight w:val="none"/>
          <w:lang w:val="en-US" w:eastAsia="zh-CN" w:bidi="ar-SA"/>
        </w:rPr>
      </w:pPr>
      <w:r>
        <w:rPr>
          <w:rFonts w:hint="eastAsia" w:ascii="宋体" w:hAnsi="宋体" w:eastAsia="宋体" w:cstheme="minorBidi"/>
          <w:color w:val="auto"/>
          <w:kern w:val="2"/>
          <w:sz w:val="28"/>
          <w:szCs w:val="28"/>
          <w:highlight w:val="none"/>
          <w:lang w:val="en-US" w:eastAsia="zh-CN" w:bidi="ar-SA"/>
        </w:rPr>
        <w:t>项目负责人：具备的1名副研究员（副教授或高工）以上（提供至少连续6个月社保缴纳证明，新聘用人员提供劳动合同）；</w:t>
      </w:r>
    </w:p>
    <w:p>
      <w:pPr>
        <w:pageBreakBefore w:val="0"/>
        <w:kinsoku/>
        <w:wordWrap/>
        <w:overflowPunct/>
        <w:topLinePunct w:val="0"/>
        <w:autoSpaceDE/>
        <w:autoSpaceDN/>
        <w:bidi w:val="0"/>
        <w:spacing w:line="240" w:lineRule="auto"/>
        <w:ind w:firstLine="560" w:firstLineChars="200"/>
        <w:rPr>
          <w:rFonts w:hint="eastAsia" w:ascii="宋体" w:hAnsi="宋体" w:eastAsia="宋体" w:cstheme="minorBidi"/>
          <w:color w:val="auto"/>
          <w:kern w:val="2"/>
          <w:sz w:val="28"/>
          <w:szCs w:val="28"/>
          <w:highlight w:val="none"/>
          <w:lang w:val="en-US" w:eastAsia="zh-CN" w:bidi="ar-SA"/>
        </w:rPr>
      </w:pPr>
      <w:r>
        <w:rPr>
          <w:rFonts w:hint="eastAsia" w:ascii="宋体" w:hAnsi="宋体" w:cstheme="minorBidi"/>
          <w:color w:val="auto"/>
          <w:kern w:val="2"/>
          <w:sz w:val="28"/>
          <w:szCs w:val="28"/>
          <w:highlight w:val="none"/>
          <w:lang w:val="en-US" w:eastAsia="zh-CN" w:bidi="ar-SA"/>
        </w:rPr>
        <w:t>2.</w:t>
      </w:r>
      <w:r>
        <w:rPr>
          <w:rFonts w:hint="eastAsia" w:ascii="宋体" w:hAnsi="宋体" w:eastAsia="宋体" w:cstheme="minorBidi"/>
          <w:color w:val="auto"/>
          <w:kern w:val="2"/>
          <w:sz w:val="28"/>
          <w:szCs w:val="28"/>
          <w:highlight w:val="none"/>
          <w:lang w:val="en-US" w:eastAsia="zh-CN" w:bidi="ar-SA"/>
        </w:rPr>
        <w:t>7信誉要求</w:t>
      </w:r>
    </w:p>
    <w:p>
      <w:pPr>
        <w:pStyle w:val="21"/>
        <w:pageBreakBefore w:val="0"/>
        <w:kinsoku/>
        <w:wordWrap/>
        <w:overflowPunct/>
        <w:topLinePunct w:val="0"/>
        <w:autoSpaceDE/>
        <w:autoSpaceDN/>
        <w:bidi w:val="0"/>
        <w:spacing w:line="240" w:lineRule="auto"/>
        <w:ind w:firstLine="480"/>
        <w:rPr>
          <w:rFonts w:hint="eastAsia" w:ascii="宋体" w:hAnsi="宋体" w:eastAsia="宋体" w:cstheme="minorBidi"/>
          <w:color w:val="auto"/>
          <w:kern w:val="2"/>
          <w:sz w:val="28"/>
          <w:szCs w:val="28"/>
          <w:highlight w:val="none"/>
          <w:lang w:val="en-US" w:eastAsia="zh-CN" w:bidi="ar-SA"/>
        </w:rPr>
      </w:pPr>
      <w:r>
        <w:rPr>
          <w:rFonts w:hint="eastAsia" w:ascii="宋体" w:hAnsi="宋体" w:cstheme="minorBidi"/>
          <w:color w:val="auto"/>
          <w:kern w:val="2"/>
          <w:sz w:val="28"/>
          <w:szCs w:val="28"/>
          <w:highlight w:val="none"/>
          <w:lang w:val="en-US" w:eastAsia="zh-CN" w:bidi="ar-SA"/>
        </w:rPr>
        <w:t>2.</w:t>
      </w:r>
      <w:r>
        <w:rPr>
          <w:rFonts w:hint="eastAsia" w:ascii="宋体" w:hAnsi="宋体" w:eastAsia="宋体" w:cstheme="minorBidi"/>
          <w:color w:val="auto"/>
          <w:kern w:val="2"/>
          <w:sz w:val="28"/>
          <w:szCs w:val="28"/>
          <w:highlight w:val="none"/>
          <w:lang w:val="en-US" w:eastAsia="zh-CN" w:bidi="ar-SA"/>
        </w:rPr>
        <w:t>7.1被州级及以上主管部门取消比选项目所在地的投标资格且处于有效期内，不接受其谈判；</w:t>
      </w:r>
    </w:p>
    <w:p>
      <w:pPr>
        <w:pStyle w:val="21"/>
        <w:pageBreakBefore w:val="0"/>
        <w:kinsoku/>
        <w:wordWrap/>
        <w:overflowPunct/>
        <w:topLinePunct w:val="0"/>
        <w:autoSpaceDE/>
        <w:autoSpaceDN/>
        <w:bidi w:val="0"/>
        <w:spacing w:line="240" w:lineRule="auto"/>
        <w:ind w:firstLine="480"/>
        <w:rPr>
          <w:rFonts w:hint="eastAsia" w:ascii="宋体" w:hAnsi="宋体" w:eastAsia="宋体" w:cstheme="minorBidi"/>
          <w:color w:val="auto"/>
          <w:kern w:val="2"/>
          <w:sz w:val="28"/>
          <w:szCs w:val="28"/>
          <w:highlight w:val="none"/>
          <w:lang w:val="en-US" w:eastAsia="zh-CN" w:bidi="ar-SA"/>
        </w:rPr>
      </w:pPr>
      <w:r>
        <w:rPr>
          <w:rFonts w:hint="eastAsia" w:ascii="宋体" w:hAnsi="宋体" w:cstheme="minorBidi"/>
          <w:color w:val="auto"/>
          <w:kern w:val="2"/>
          <w:sz w:val="28"/>
          <w:szCs w:val="28"/>
          <w:highlight w:val="none"/>
          <w:lang w:val="en-US" w:eastAsia="zh-CN" w:bidi="ar-SA"/>
        </w:rPr>
        <w:t>2.</w:t>
      </w:r>
      <w:r>
        <w:rPr>
          <w:rFonts w:hint="eastAsia" w:ascii="宋体" w:hAnsi="宋体" w:eastAsia="宋体" w:cstheme="minorBidi"/>
          <w:color w:val="auto"/>
          <w:kern w:val="2"/>
          <w:sz w:val="28"/>
          <w:szCs w:val="28"/>
          <w:highlight w:val="none"/>
          <w:lang w:val="en-US" w:eastAsia="zh-CN" w:bidi="ar-SA"/>
        </w:rPr>
        <w:t>7.2被责令停业，暂扣或吊销执照，或吊销资质证书，不接受其谈判；</w:t>
      </w:r>
    </w:p>
    <w:p>
      <w:pPr>
        <w:pStyle w:val="21"/>
        <w:pageBreakBefore w:val="0"/>
        <w:kinsoku/>
        <w:wordWrap/>
        <w:overflowPunct/>
        <w:topLinePunct w:val="0"/>
        <w:autoSpaceDE/>
        <w:autoSpaceDN/>
        <w:bidi w:val="0"/>
        <w:spacing w:line="240" w:lineRule="auto"/>
        <w:ind w:firstLine="480"/>
        <w:rPr>
          <w:rFonts w:hint="eastAsia" w:ascii="宋体" w:hAnsi="宋体" w:eastAsia="宋体" w:cstheme="minorBidi"/>
          <w:color w:val="auto"/>
          <w:kern w:val="2"/>
          <w:sz w:val="28"/>
          <w:szCs w:val="28"/>
          <w:highlight w:val="none"/>
          <w:lang w:val="en-US" w:eastAsia="zh-CN" w:bidi="ar-SA"/>
        </w:rPr>
      </w:pPr>
      <w:r>
        <w:rPr>
          <w:rFonts w:hint="eastAsia" w:ascii="宋体" w:hAnsi="宋体" w:cstheme="minorBidi"/>
          <w:color w:val="auto"/>
          <w:kern w:val="2"/>
          <w:sz w:val="28"/>
          <w:szCs w:val="28"/>
          <w:highlight w:val="none"/>
          <w:lang w:val="en-US" w:eastAsia="zh-CN" w:bidi="ar-SA"/>
        </w:rPr>
        <w:t>2.</w:t>
      </w:r>
      <w:r>
        <w:rPr>
          <w:rFonts w:hint="eastAsia" w:ascii="宋体" w:hAnsi="宋体" w:eastAsia="宋体" w:cstheme="minorBidi"/>
          <w:color w:val="auto"/>
          <w:kern w:val="2"/>
          <w:sz w:val="28"/>
          <w:szCs w:val="28"/>
          <w:highlight w:val="none"/>
          <w:lang w:val="en-US" w:eastAsia="zh-CN" w:bidi="ar-SA"/>
        </w:rPr>
        <w:t>7.3进入清算程序，或被宣告破产，或其他丧失履约能力的情形，不接受其谈判；</w:t>
      </w:r>
      <w:r>
        <w:rPr>
          <w:rFonts w:hint="eastAsia" w:ascii="宋体" w:hAnsi="宋体" w:eastAsia="宋体" w:cstheme="minorBidi"/>
          <w:color w:val="auto"/>
          <w:kern w:val="2"/>
          <w:sz w:val="28"/>
          <w:szCs w:val="28"/>
          <w:highlight w:val="none"/>
          <w:lang w:val="en-US" w:eastAsia="zh-CN" w:bidi="ar-SA"/>
        </w:rPr>
        <w:br w:type="textWrapping"/>
      </w:r>
      <w:r>
        <w:rPr>
          <w:rFonts w:hint="eastAsia" w:ascii="宋体" w:hAnsi="宋体" w:eastAsia="宋体" w:cstheme="minorBidi"/>
          <w:color w:val="auto"/>
          <w:kern w:val="2"/>
          <w:sz w:val="28"/>
          <w:szCs w:val="28"/>
          <w:highlight w:val="none"/>
          <w:lang w:val="en-US" w:eastAsia="zh-CN" w:bidi="ar-SA"/>
        </w:rPr>
        <w:t xml:space="preserve">    </w:t>
      </w:r>
      <w:r>
        <w:rPr>
          <w:rFonts w:hint="eastAsia" w:ascii="宋体" w:hAnsi="宋体" w:cstheme="minorBidi"/>
          <w:color w:val="auto"/>
          <w:kern w:val="2"/>
          <w:sz w:val="28"/>
          <w:szCs w:val="28"/>
          <w:highlight w:val="none"/>
          <w:lang w:val="en-US" w:eastAsia="zh-CN" w:bidi="ar-SA"/>
        </w:rPr>
        <w:t>2.</w:t>
      </w:r>
      <w:r>
        <w:rPr>
          <w:rFonts w:hint="eastAsia" w:ascii="宋体" w:hAnsi="宋体" w:eastAsia="宋体" w:cstheme="minorBidi"/>
          <w:color w:val="auto"/>
          <w:kern w:val="2"/>
          <w:sz w:val="28"/>
          <w:szCs w:val="28"/>
          <w:highlight w:val="none"/>
          <w:lang w:val="en-US" w:eastAsia="zh-CN" w:bidi="ar-SA"/>
        </w:rPr>
        <w:t>7.4在国家企业信用信息公示系统（http://www.gsxt.gov.cn/）中被列入严重违法失信企业名单，不接受其谈判；</w:t>
      </w:r>
      <w:r>
        <w:rPr>
          <w:rFonts w:hint="eastAsia" w:ascii="宋体" w:hAnsi="宋体" w:eastAsia="宋体" w:cstheme="minorBidi"/>
          <w:color w:val="auto"/>
          <w:kern w:val="2"/>
          <w:sz w:val="28"/>
          <w:szCs w:val="28"/>
          <w:highlight w:val="none"/>
          <w:lang w:val="en-US" w:eastAsia="zh-CN" w:bidi="ar-SA"/>
        </w:rPr>
        <w:br w:type="textWrapping"/>
      </w:r>
      <w:r>
        <w:rPr>
          <w:rFonts w:hint="eastAsia" w:ascii="宋体" w:hAnsi="宋体" w:eastAsia="宋体" w:cstheme="minorBidi"/>
          <w:color w:val="auto"/>
          <w:kern w:val="2"/>
          <w:sz w:val="28"/>
          <w:szCs w:val="28"/>
          <w:highlight w:val="none"/>
          <w:lang w:val="en-US" w:eastAsia="zh-CN" w:bidi="ar-SA"/>
        </w:rPr>
        <w:t xml:space="preserve">    </w:t>
      </w:r>
      <w:r>
        <w:rPr>
          <w:rFonts w:hint="eastAsia" w:ascii="宋体" w:hAnsi="宋体" w:cstheme="minorBidi"/>
          <w:color w:val="auto"/>
          <w:kern w:val="2"/>
          <w:sz w:val="28"/>
          <w:szCs w:val="28"/>
          <w:highlight w:val="none"/>
          <w:lang w:val="en-US" w:eastAsia="zh-CN" w:bidi="ar-SA"/>
        </w:rPr>
        <w:t>2.</w:t>
      </w:r>
      <w:r>
        <w:rPr>
          <w:rFonts w:hint="eastAsia" w:ascii="宋体" w:hAnsi="宋体" w:eastAsia="宋体" w:cstheme="minorBidi"/>
          <w:color w:val="auto"/>
          <w:kern w:val="2"/>
          <w:sz w:val="28"/>
          <w:szCs w:val="28"/>
          <w:highlight w:val="none"/>
          <w:lang w:val="en-US" w:eastAsia="zh-CN" w:bidi="ar-SA"/>
        </w:rPr>
        <w:t>7.5在“信用中国”网站（http://www.creditchina.gov.cn/）中被列入失信被执行人名单，不接受其谈判；</w:t>
      </w:r>
      <w:r>
        <w:rPr>
          <w:rFonts w:hint="eastAsia" w:ascii="宋体" w:hAnsi="宋体" w:eastAsia="宋体" w:cstheme="minorBidi"/>
          <w:color w:val="auto"/>
          <w:kern w:val="2"/>
          <w:sz w:val="28"/>
          <w:szCs w:val="28"/>
          <w:highlight w:val="none"/>
          <w:lang w:val="en-US" w:eastAsia="zh-CN" w:bidi="ar-SA"/>
        </w:rPr>
        <w:br w:type="textWrapping"/>
      </w:r>
      <w:r>
        <w:rPr>
          <w:rFonts w:hint="eastAsia" w:ascii="宋体" w:hAnsi="宋体" w:eastAsia="宋体" w:cstheme="minorBidi"/>
          <w:color w:val="auto"/>
          <w:kern w:val="2"/>
          <w:sz w:val="28"/>
          <w:szCs w:val="28"/>
          <w:highlight w:val="none"/>
          <w:lang w:val="en-US" w:eastAsia="zh-CN" w:bidi="ar-SA"/>
        </w:rPr>
        <w:t xml:space="preserve">    </w:t>
      </w:r>
      <w:r>
        <w:rPr>
          <w:rFonts w:hint="eastAsia" w:ascii="宋体" w:hAnsi="宋体" w:cstheme="minorBidi"/>
          <w:color w:val="auto"/>
          <w:kern w:val="2"/>
          <w:sz w:val="28"/>
          <w:szCs w:val="28"/>
          <w:highlight w:val="none"/>
          <w:lang w:val="en-US" w:eastAsia="zh-CN" w:bidi="ar-SA"/>
        </w:rPr>
        <w:t>2.</w:t>
      </w:r>
      <w:r>
        <w:rPr>
          <w:rFonts w:hint="eastAsia" w:ascii="宋体" w:hAnsi="宋体" w:eastAsia="宋体" w:cstheme="minorBidi"/>
          <w:color w:val="auto"/>
          <w:kern w:val="2"/>
          <w:sz w:val="28"/>
          <w:szCs w:val="28"/>
          <w:highlight w:val="none"/>
          <w:lang w:val="en-US" w:eastAsia="zh-CN" w:bidi="ar-SA"/>
        </w:rPr>
        <w:t>7.6近三年内，谈判申请人或其法定代表人、拟委任的项目负责人无行贿犯罪行为（需提供书面承诺，格式自拟）；</w:t>
      </w:r>
      <w:r>
        <w:rPr>
          <w:rFonts w:hint="eastAsia" w:ascii="宋体" w:hAnsi="宋体" w:eastAsia="宋体" w:cstheme="minorBidi"/>
          <w:color w:val="auto"/>
          <w:kern w:val="2"/>
          <w:sz w:val="28"/>
          <w:szCs w:val="28"/>
          <w:highlight w:val="none"/>
          <w:lang w:val="en-US" w:eastAsia="zh-CN" w:bidi="ar-SA"/>
        </w:rPr>
        <w:br w:type="textWrapping"/>
      </w:r>
      <w:r>
        <w:rPr>
          <w:rFonts w:hint="eastAsia" w:ascii="宋体" w:hAnsi="宋体" w:eastAsia="宋体" w:cstheme="minorBidi"/>
          <w:color w:val="auto"/>
          <w:kern w:val="2"/>
          <w:sz w:val="28"/>
          <w:szCs w:val="28"/>
          <w:highlight w:val="none"/>
          <w:lang w:val="en-US" w:eastAsia="zh-CN" w:bidi="ar-SA"/>
        </w:rPr>
        <w:t xml:space="preserve">    </w:t>
      </w:r>
      <w:r>
        <w:rPr>
          <w:rFonts w:hint="eastAsia" w:ascii="宋体" w:hAnsi="宋体" w:cstheme="minorBidi"/>
          <w:color w:val="auto"/>
          <w:kern w:val="2"/>
          <w:sz w:val="28"/>
          <w:szCs w:val="28"/>
          <w:highlight w:val="none"/>
          <w:lang w:val="en-US" w:eastAsia="zh-CN" w:bidi="ar-SA"/>
        </w:rPr>
        <w:t>2.</w:t>
      </w:r>
      <w:r>
        <w:rPr>
          <w:rFonts w:hint="eastAsia" w:ascii="宋体" w:hAnsi="宋体" w:eastAsia="宋体" w:cstheme="minorBidi"/>
          <w:color w:val="auto"/>
          <w:kern w:val="2"/>
          <w:sz w:val="28"/>
          <w:szCs w:val="28"/>
          <w:highlight w:val="none"/>
          <w:lang w:val="en-US" w:eastAsia="zh-CN" w:bidi="ar-SA"/>
        </w:rPr>
        <w:t>7.7近三年内，谈判申请人和其法定代表人、拟委任的项目负责人在相关主管部门无不良信用记录（需提供书面承诺，格式自拟）。</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s="宋体"/>
          <w:color w:val="auto"/>
          <w:szCs w:val="28"/>
          <w:highlight w:val="none"/>
          <w:lang w:val="en-US" w:eastAsia="zh-CN"/>
        </w:rPr>
        <w:t>2.8</w:t>
      </w:r>
      <w:r>
        <w:rPr>
          <w:rFonts w:hint="eastAsia" w:ascii="宋体" w:hAnsi="宋体"/>
          <w:color w:val="auto"/>
          <w:szCs w:val="28"/>
          <w:highlight w:val="none"/>
        </w:rPr>
        <w:t>承诺被选中后，确保及时组织专业人员、仪器设备，能在谈判人规定的时间内完成工作，且能接受本项目的付款条件</w:t>
      </w:r>
      <w:r>
        <w:rPr>
          <w:rFonts w:hint="eastAsia" w:ascii="宋体" w:hAnsi="宋体"/>
          <w:color w:val="auto"/>
          <w:szCs w:val="28"/>
          <w:highlight w:val="none"/>
          <w:lang w:eastAsia="zh-CN"/>
        </w:rPr>
        <w:t>。</w:t>
      </w:r>
      <w:r>
        <w:rPr>
          <w:rFonts w:hint="eastAsia" w:ascii="宋体" w:hAnsi="宋体"/>
          <w:color w:val="auto"/>
          <w:szCs w:val="28"/>
          <w:highlight w:val="none"/>
        </w:rPr>
        <w:t>（自行承诺）</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s="宋体"/>
          <w:color w:val="auto"/>
          <w:szCs w:val="28"/>
          <w:highlight w:val="none"/>
          <w:lang w:val="en-US" w:eastAsia="zh-CN"/>
        </w:rPr>
        <w:t>2.9</w:t>
      </w:r>
      <w:r>
        <w:rPr>
          <w:rFonts w:hint="eastAsia" w:ascii="宋体" w:hAnsi="宋体"/>
          <w:color w:val="auto"/>
          <w:szCs w:val="28"/>
          <w:highlight w:val="none"/>
        </w:rPr>
        <w:t>不论竞争性谈判结果如何，谈判申请人的竞争性谈判</w:t>
      </w:r>
      <w:r>
        <w:rPr>
          <w:rFonts w:hint="eastAsia" w:ascii="宋体" w:hAnsi="宋体"/>
          <w:color w:val="auto"/>
          <w:szCs w:val="28"/>
          <w:highlight w:val="none"/>
          <w:lang w:val="en-US" w:eastAsia="zh-CN"/>
        </w:rPr>
        <w:t>响应</w:t>
      </w:r>
      <w:r>
        <w:rPr>
          <w:rFonts w:hint="eastAsia" w:ascii="宋体" w:hAnsi="宋体"/>
          <w:color w:val="auto"/>
          <w:szCs w:val="28"/>
          <w:highlight w:val="none"/>
        </w:rPr>
        <w:t>文件均不退回。</w:t>
      </w:r>
    </w:p>
    <w:p>
      <w:pPr>
        <w:pageBreakBefore w:val="0"/>
        <w:numPr>
          <w:ilvl w:val="0"/>
          <w:numId w:val="1"/>
        </w:numPr>
        <w:kinsoku/>
        <w:wordWrap/>
        <w:overflowPunct/>
        <w:topLinePunct w:val="0"/>
        <w:autoSpaceDE/>
        <w:autoSpaceDN/>
        <w:bidi w:val="0"/>
        <w:spacing w:line="240" w:lineRule="auto"/>
        <w:ind w:left="0" w:leftChars="0" w:firstLine="478" w:firstLineChars="171"/>
        <w:rPr>
          <w:rFonts w:ascii="宋体" w:hAnsi="宋体"/>
          <w:color w:val="auto"/>
          <w:szCs w:val="28"/>
          <w:highlight w:val="none"/>
          <w:u w:val="single"/>
        </w:rPr>
      </w:pPr>
      <w:r>
        <w:rPr>
          <w:rFonts w:hint="eastAsia" w:ascii="宋体" w:hAnsi="宋体"/>
          <w:color w:val="auto"/>
          <w:szCs w:val="28"/>
          <w:highlight w:val="none"/>
        </w:rPr>
        <w:t>竞争性谈判</w:t>
      </w:r>
      <w:r>
        <w:rPr>
          <w:rFonts w:hint="eastAsia" w:ascii="宋体" w:hAnsi="宋体"/>
          <w:color w:val="auto"/>
          <w:szCs w:val="28"/>
          <w:highlight w:val="none"/>
          <w:lang w:val="en-US" w:eastAsia="zh-CN"/>
        </w:rPr>
        <w:t>响应</w:t>
      </w:r>
      <w:r>
        <w:rPr>
          <w:rFonts w:hint="eastAsia" w:ascii="宋体" w:hAnsi="宋体"/>
          <w:color w:val="auto"/>
          <w:szCs w:val="28"/>
          <w:highlight w:val="none"/>
        </w:rPr>
        <w:t>文件的递交时间</w:t>
      </w:r>
      <w:r>
        <w:rPr>
          <w:rFonts w:hint="eastAsia" w:ascii="宋体" w:hAnsi="宋体"/>
          <w:color w:val="auto"/>
          <w:szCs w:val="28"/>
          <w:highlight w:val="none"/>
          <w:lang w:eastAsia="zh-CN"/>
        </w:rPr>
        <w:t>：</w:t>
      </w:r>
      <w:r>
        <w:rPr>
          <w:rFonts w:hint="eastAsia" w:ascii="宋体" w:hAnsi="宋体"/>
          <w:color w:val="auto"/>
          <w:szCs w:val="28"/>
          <w:highlight w:val="none"/>
          <w:u w:val="single"/>
        </w:rPr>
        <w:t>2024</w:t>
      </w:r>
      <w:r>
        <w:rPr>
          <w:rFonts w:hint="eastAsia" w:ascii="宋体" w:hAnsi="宋体"/>
          <w:color w:val="auto"/>
          <w:szCs w:val="28"/>
          <w:highlight w:val="none"/>
        </w:rPr>
        <w:t>年</w:t>
      </w:r>
      <w:r>
        <w:rPr>
          <w:rFonts w:hint="eastAsia" w:ascii="宋体" w:hAnsi="宋体"/>
          <w:color w:val="auto"/>
          <w:szCs w:val="28"/>
          <w:highlight w:val="none"/>
          <w:u w:val="single"/>
        </w:rPr>
        <w:t>0</w:t>
      </w:r>
      <w:r>
        <w:rPr>
          <w:rFonts w:hint="eastAsia" w:ascii="宋体" w:hAnsi="宋体"/>
          <w:color w:val="auto"/>
          <w:szCs w:val="28"/>
          <w:highlight w:val="none"/>
          <w:u w:val="single"/>
          <w:lang w:val="en-US" w:eastAsia="zh-CN"/>
        </w:rPr>
        <w:t>8</w:t>
      </w:r>
      <w:r>
        <w:rPr>
          <w:rFonts w:hint="eastAsia" w:ascii="宋体" w:hAnsi="宋体"/>
          <w:color w:val="auto"/>
          <w:szCs w:val="28"/>
          <w:highlight w:val="none"/>
        </w:rPr>
        <w:t>月</w:t>
      </w:r>
      <w:r>
        <w:rPr>
          <w:rFonts w:hint="eastAsia" w:ascii="宋体" w:hAnsi="宋体"/>
          <w:color w:val="auto"/>
          <w:szCs w:val="28"/>
          <w:highlight w:val="none"/>
          <w:u w:val="single"/>
          <w:lang w:val="en-US" w:eastAsia="zh-CN"/>
        </w:rPr>
        <w:t>13</w:t>
      </w:r>
      <w:r>
        <w:rPr>
          <w:rFonts w:hint="eastAsia" w:ascii="宋体" w:hAnsi="宋体"/>
          <w:color w:val="auto"/>
          <w:szCs w:val="28"/>
          <w:highlight w:val="none"/>
        </w:rPr>
        <w:t>日</w:t>
      </w:r>
      <w:r>
        <w:rPr>
          <w:rFonts w:hint="eastAsia" w:ascii="宋体" w:hAnsi="宋体"/>
          <w:color w:val="auto"/>
          <w:szCs w:val="28"/>
          <w:highlight w:val="none"/>
          <w:lang w:val="en-US" w:eastAsia="zh-CN"/>
        </w:rPr>
        <w:t>10</w:t>
      </w:r>
      <w:bookmarkStart w:id="0" w:name="_GoBack"/>
      <w:bookmarkEnd w:id="0"/>
      <w:r>
        <w:rPr>
          <w:rFonts w:hint="eastAsia" w:ascii="宋体" w:hAnsi="宋体"/>
          <w:color w:val="auto"/>
          <w:szCs w:val="28"/>
          <w:highlight w:val="none"/>
        </w:rPr>
        <w:t>:00前递交至</w:t>
      </w:r>
      <w:r>
        <w:rPr>
          <w:rFonts w:hint="eastAsia"/>
          <w:color w:val="auto"/>
          <w:highlight w:val="none"/>
          <w:u w:val="single"/>
        </w:rPr>
        <w:t>凉山州兴德建设有限责任公司（德昌县</w:t>
      </w:r>
      <w:r>
        <w:rPr>
          <w:rFonts w:hint="eastAsia"/>
          <w:color w:val="auto"/>
          <w:highlight w:val="none"/>
          <w:u w:val="single"/>
          <w:lang w:val="en-US" w:eastAsia="zh-CN"/>
        </w:rPr>
        <w:t>德州街道田坝路23号3楼</w:t>
      </w:r>
      <w:r>
        <w:rPr>
          <w:rFonts w:hint="eastAsia"/>
          <w:color w:val="auto"/>
          <w:highlight w:val="none"/>
          <w:u w:val="single"/>
        </w:rPr>
        <w:t>办公室）</w:t>
      </w:r>
      <w:r>
        <w:rPr>
          <w:rFonts w:hint="eastAsia" w:ascii="宋体" w:hAnsi="宋体"/>
          <w:color w:val="auto"/>
          <w:szCs w:val="28"/>
          <w:highlight w:val="none"/>
        </w:rPr>
        <w:t>。</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lang w:val="en-US" w:eastAsia="zh-CN"/>
        </w:rPr>
        <w:t>4</w:t>
      </w:r>
      <w:r>
        <w:rPr>
          <w:rFonts w:hint="eastAsia" w:ascii="宋体" w:hAnsi="宋体"/>
          <w:color w:val="auto"/>
          <w:szCs w:val="28"/>
          <w:highlight w:val="none"/>
        </w:rPr>
        <w:t>、竞争性谈判</w:t>
      </w:r>
      <w:r>
        <w:rPr>
          <w:rFonts w:hint="eastAsia" w:ascii="宋体" w:hAnsi="宋体"/>
          <w:color w:val="auto"/>
          <w:szCs w:val="28"/>
          <w:highlight w:val="none"/>
          <w:lang w:val="en-US" w:eastAsia="zh-CN"/>
        </w:rPr>
        <w:t>响应</w:t>
      </w:r>
      <w:r>
        <w:rPr>
          <w:rFonts w:hint="eastAsia" w:ascii="宋体" w:hAnsi="宋体"/>
          <w:color w:val="auto"/>
          <w:szCs w:val="28"/>
          <w:highlight w:val="none"/>
        </w:rPr>
        <w:t>文件的份数</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rPr>
        <w:t>谈判申请人应提供参选文件一套（含第一次报价单）。</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lang w:val="en-US" w:eastAsia="zh-CN"/>
        </w:rPr>
        <w:t>5</w:t>
      </w:r>
      <w:r>
        <w:rPr>
          <w:rFonts w:hint="eastAsia" w:ascii="宋体" w:hAnsi="宋体"/>
          <w:color w:val="auto"/>
          <w:szCs w:val="28"/>
          <w:highlight w:val="none"/>
        </w:rPr>
        <w:t>、竞争性谈判</w:t>
      </w:r>
      <w:r>
        <w:rPr>
          <w:rFonts w:hint="eastAsia" w:ascii="宋体" w:hAnsi="宋体"/>
          <w:color w:val="auto"/>
          <w:szCs w:val="28"/>
          <w:highlight w:val="none"/>
          <w:lang w:val="en-US" w:eastAsia="zh-CN"/>
        </w:rPr>
        <w:t>响应</w:t>
      </w:r>
      <w:r>
        <w:rPr>
          <w:rFonts w:hint="eastAsia" w:ascii="宋体" w:hAnsi="宋体"/>
          <w:color w:val="auto"/>
          <w:szCs w:val="28"/>
          <w:highlight w:val="none"/>
        </w:rPr>
        <w:t>文件签署</w:t>
      </w:r>
    </w:p>
    <w:p>
      <w:pPr>
        <w:pageBreakBefore w:val="0"/>
        <w:kinsoku/>
        <w:wordWrap/>
        <w:overflowPunct/>
        <w:topLinePunct w:val="0"/>
        <w:autoSpaceDE/>
        <w:autoSpaceDN/>
        <w:bidi w:val="0"/>
        <w:spacing w:line="240" w:lineRule="auto"/>
        <w:ind w:firstLine="560" w:firstLineChars="200"/>
        <w:rPr>
          <w:rFonts w:hint="eastAsia" w:ascii="宋体" w:hAnsi="宋体" w:eastAsia="宋体"/>
          <w:color w:val="auto"/>
          <w:szCs w:val="28"/>
          <w:highlight w:val="none"/>
          <w:lang w:eastAsia="zh-CN"/>
        </w:rPr>
      </w:pPr>
      <w:r>
        <w:rPr>
          <w:rFonts w:hint="eastAsia" w:ascii="宋体" w:hAnsi="宋体"/>
          <w:color w:val="auto"/>
          <w:szCs w:val="28"/>
          <w:highlight w:val="none"/>
          <w:lang w:val="en-US" w:eastAsia="zh-CN"/>
        </w:rPr>
        <w:t>5</w:t>
      </w:r>
      <w:r>
        <w:rPr>
          <w:rFonts w:hint="eastAsia" w:ascii="宋体" w:hAnsi="宋体"/>
          <w:color w:val="auto"/>
          <w:szCs w:val="28"/>
          <w:highlight w:val="none"/>
        </w:rPr>
        <w:t>.1竞争性谈判</w:t>
      </w:r>
      <w:r>
        <w:rPr>
          <w:rFonts w:hint="eastAsia" w:ascii="宋体" w:hAnsi="宋体"/>
          <w:color w:val="auto"/>
          <w:szCs w:val="28"/>
          <w:highlight w:val="none"/>
          <w:lang w:val="en-US" w:eastAsia="zh-CN"/>
        </w:rPr>
        <w:t>响应</w:t>
      </w:r>
      <w:r>
        <w:rPr>
          <w:rFonts w:hint="eastAsia" w:ascii="宋体" w:hAnsi="宋体"/>
          <w:color w:val="auto"/>
          <w:szCs w:val="28"/>
          <w:highlight w:val="none"/>
        </w:rPr>
        <w:t>文件的封面或扉页应标明项目名称、文件名称、谈判申请人全称，由谈判申请人加盖法人单位公章，并经法定代表人或其委托代理人签字或盖章</w:t>
      </w:r>
      <w:r>
        <w:rPr>
          <w:rFonts w:hint="eastAsia" w:ascii="宋体" w:hAnsi="宋体"/>
          <w:color w:val="auto"/>
          <w:szCs w:val="28"/>
          <w:highlight w:val="none"/>
          <w:lang w:eastAsia="zh-CN"/>
        </w:rPr>
        <w:t>。</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lang w:val="en-US" w:eastAsia="zh-CN"/>
        </w:rPr>
        <w:t>5</w:t>
      </w:r>
      <w:r>
        <w:rPr>
          <w:rFonts w:hint="eastAsia" w:ascii="宋体" w:hAnsi="宋体"/>
          <w:color w:val="auto"/>
          <w:szCs w:val="28"/>
          <w:highlight w:val="none"/>
        </w:rPr>
        <w:t>.2全套竞争性谈判文件应无涂改和行间插字，除非这些删改是根据谈判人（凉山州兴德建设有限责任公司）指示进行的，或者是谈判申请人造成的必须修改的错误，但修改处应加盖谈判申请人公章或法定代表人印章或其委托代理人印章。</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lang w:val="en-US" w:eastAsia="zh-CN"/>
        </w:rPr>
        <w:t>6</w:t>
      </w:r>
      <w:r>
        <w:rPr>
          <w:rFonts w:hint="eastAsia" w:ascii="宋体" w:hAnsi="宋体"/>
          <w:color w:val="auto"/>
          <w:szCs w:val="28"/>
          <w:highlight w:val="none"/>
        </w:rPr>
        <w:t>、竞争性谈判文件的密封</w:t>
      </w:r>
    </w:p>
    <w:p>
      <w:pPr>
        <w:pageBreakBefore w:val="0"/>
        <w:kinsoku/>
        <w:wordWrap/>
        <w:overflowPunct/>
        <w:topLinePunct w:val="0"/>
        <w:autoSpaceDE/>
        <w:autoSpaceDN/>
        <w:bidi w:val="0"/>
        <w:spacing w:line="240" w:lineRule="auto"/>
        <w:ind w:firstLine="560" w:firstLineChars="200"/>
        <w:rPr>
          <w:rFonts w:hint="eastAsia" w:ascii="宋体" w:hAnsi="宋体" w:eastAsia="宋体"/>
          <w:color w:val="auto"/>
          <w:szCs w:val="28"/>
          <w:highlight w:val="none"/>
          <w:lang w:eastAsia="zh-CN"/>
        </w:rPr>
      </w:pPr>
      <w:r>
        <w:rPr>
          <w:rFonts w:hint="eastAsia" w:ascii="宋体" w:hAnsi="宋体"/>
          <w:color w:val="auto"/>
          <w:szCs w:val="28"/>
          <w:highlight w:val="none"/>
          <w:lang w:val="en-US" w:eastAsia="zh-CN"/>
        </w:rPr>
        <w:t>6</w:t>
      </w:r>
      <w:r>
        <w:rPr>
          <w:rFonts w:hint="eastAsia" w:ascii="宋体" w:hAnsi="宋体"/>
          <w:color w:val="auto"/>
          <w:szCs w:val="28"/>
          <w:highlight w:val="none"/>
        </w:rPr>
        <w:t>.1所有竞争性谈判文件均应进行密封</w:t>
      </w:r>
      <w:r>
        <w:rPr>
          <w:rFonts w:hint="eastAsia" w:ascii="宋体" w:hAnsi="宋体"/>
          <w:color w:val="auto"/>
          <w:szCs w:val="28"/>
          <w:highlight w:val="none"/>
          <w:lang w:eastAsia="zh-CN"/>
        </w:rPr>
        <w:t>；</w:t>
      </w:r>
    </w:p>
    <w:p>
      <w:pPr>
        <w:pageBreakBefore w:val="0"/>
        <w:kinsoku/>
        <w:wordWrap/>
        <w:overflowPunct/>
        <w:topLinePunct w:val="0"/>
        <w:autoSpaceDE/>
        <w:autoSpaceDN/>
        <w:bidi w:val="0"/>
        <w:spacing w:line="240" w:lineRule="auto"/>
        <w:ind w:firstLine="560" w:firstLineChars="200"/>
        <w:rPr>
          <w:rFonts w:hint="eastAsia" w:ascii="宋体" w:hAnsi="宋体" w:eastAsia="宋体"/>
          <w:color w:val="auto"/>
          <w:szCs w:val="28"/>
          <w:highlight w:val="none"/>
          <w:lang w:val="en-US" w:eastAsia="zh-CN"/>
        </w:rPr>
      </w:pPr>
      <w:r>
        <w:rPr>
          <w:rFonts w:hint="eastAsia" w:ascii="宋体" w:hAnsi="宋体"/>
          <w:color w:val="auto"/>
          <w:szCs w:val="28"/>
          <w:highlight w:val="none"/>
          <w:lang w:val="en-US" w:eastAsia="zh-CN"/>
        </w:rPr>
        <w:t>6</w:t>
      </w:r>
      <w:r>
        <w:rPr>
          <w:rFonts w:hint="eastAsia" w:ascii="宋体" w:hAnsi="宋体"/>
          <w:color w:val="auto"/>
          <w:szCs w:val="28"/>
          <w:highlight w:val="none"/>
        </w:rPr>
        <w:t>.2竞争性谈判文件递交时所有密封最外层至少应标明事项名称、谈判申请人全称，并在密封处加盖谈判申请人公章</w:t>
      </w:r>
      <w:r>
        <w:rPr>
          <w:rFonts w:hint="eastAsia" w:ascii="宋体" w:hAnsi="宋体"/>
          <w:color w:val="auto"/>
          <w:szCs w:val="28"/>
          <w:highlight w:val="none"/>
          <w:lang w:eastAsia="zh-CN"/>
        </w:rPr>
        <w:t>；</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lang w:val="en-US" w:eastAsia="zh-CN"/>
        </w:rPr>
        <w:t>6</w:t>
      </w:r>
      <w:r>
        <w:rPr>
          <w:rFonts w:hint="eastAsia" w:ascii="宋体" w:hAnsi="宋体"/>
          <w:color w:val="auto"/>
          <w:szCs w:val="28"/>
          <w:highlight w:val="none"/>
        </w:rPr>
        <w:t>.3如果没有按上述规定密封的竞争性谈判文件，建设单位将不承担竞争性谈判文件错放或提前开启的责任，由此造成提前开启的竞争性谈判文件，谈判人（凉山州兴德建设有限责任公司）有权予以拒绝。</w:t>
      </w:r>
    </w:p>
    <w:p>
      <w:pPr>
        <w:pageBreakBefore w:val="0"/>
        <w:numPr>
          <w:ilvl w:val="0"/>
          <w:numId w:val="0"/>
        </w:numPr>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lang w:val="en-US" w:eastAsia="zh-CN"/>
        </w:rPr>
        <w:t>7、</w:t>
      </w:r>
      <w:r>
        <w:rPr>
          <w:rFonts w:hint="eastAsia" w:ascii="宋体" w:hAnsi="宋体"/>
          <w:color w:val="auto"/>
          <w:szCs w:val="28"/>
          <w:highlight w:val="none"/>
        </w:rPr>
        <w:t>最高限价：</w:t>
      </w:r>
      <w:r>
        <w:rPr>
          <w:rFonts w:hint="eastAsia" w:ascii="宋体" w:hAnsi="宋体"/>
          <w:color w:val="auto"/>
          <w:szCs w:val="28"/>
          <w:highlight w:val="none"/>
          <w:u w:val="single"/>
          <w:lang w:val="en-US" w:eastAsia="zh-CN"/>
        </w:rPr>
        <w:t>114000</w:t>
      </w:r>
      <w:r>
        <w:rPr>
          <w:rFonts w:hint="eastAsia" w:ascii="宋体" w:hAnsi="宋体"/>
          <w:color w:val="auto"/>
          <w:szCs w:val="28"/>
          <w:highlight w:val="none"/>
        </w:rPr>
        <w:t>元。</w:t>
      </w:r>
    </w:p>
    <w:p>
      <w:pPr>
        <w:pageBreakBefore w:val="0"/>
        <w:kinsoku/>
        <w:wordWrap/>
        <w:overflowPunct/>
        <w:topLinePunct w:val="0"/>
        <w:autoSpaceDE/>
        <w:autoSpaceDN/>
        <w:bidi w:val="0"/>
        <w:spacing w:line="240" w:lineRule="auto"/>
        <w:ind w:firstLine="560" w:firstLineChars="200"/>
        <w:rPr>
          <w:rFonts w:hint="eastAsia" w:ascii="宋体" w:hAnsi="宋体"/>
          <w:color w:val="auto"/>
          <w:szCs w:val="28"/>
          <w:highlight w:val="none"/>
        </w:rPr>
      </w:pPr>
      <w:r>
        <w:rPr>
          <w:rFonts w:hint="eastAsia" w:ascii="宋体" w:hAnsi="宋体"/>
          <w:color w:val="auto"/>
          <w:szCs w:val="28"/>
          <w:highlight w:val="none"/>
          <w:lang w:val="en-US" w:eastAsia="zh-CN"/>
        </w:rPr>
        <w:t>8、</w:t>
      </w:r>
      <w:r>
        <w:rPr>
          <w:rFonts w:hint="eastAsia" w:ascii="宋体" w:hAnsi="宋体"/>
          <w:color w:val="auto"/>
          <w:szCs w:val="28"/>
          <w:highlight w:val="none"/>
        </w:rPr>
        <w:t>报价</w:t>
      </w:r>
    </w:p>
    <w:p>
      <w:pPr>
        <w:pageBreakBefore w:val="0"/>
        <w:numPr>
          <w:ilvl w:val="0"/>
          <w:numId w:val="0"/>
        </w:numPr>
        <w:kinsoku/>
        <w:wordWrap/>
        <w:overflowPunct/>
        <w:topLinePunct w:val="0"/>
        <w:autoSpaceDE/>
        <w:autoSpaceDN/>
        <w:bidi w:val="0"/>
        <w:spacing w:line="240" w:lineRule="auto"/>
        <w:ind w:firstLine="560" w:firstLineChars="200"/>
        <w:rPr>
          <w:rFonts w:hint="eastAsia" w:ascii="宋体" w:hAnsi="宋体" w:eastAsia="宋体" w:cstheme="minorBidi"/>
          <w:color w:val="auto"/>
          <w:kern w:val="2"/>
          <w:sz w:val="28"/>
          <w:szCs w:val="28"/>
          <w:highlight w:val="none"/>
          <w:lang w:val="en-US" w:eastAsia="zh-CN" w:bidi="ar-SA"/>
        </w:rPr>
      </w:pPr>
      <w:r>
        <w:rPr>
          <w:rFonts w:hint="eastAsia" w:ascii="宋体" w:hAnsi="宋体"/>
          <w:color w:val="auto"/>
          <w:szCs w:val="28"/>
          <w:highlight w:val="none"/>
          <w:lang w:val="en-US" w:eastAsia="zh-CN"/>
        </w:rPr>
        <w:t>根据谈判文件及申请人现场勘察情况（参选人报名后应当自行组织相关人员到项目实地进行踏勘了解详细工程现场实际情况；提交报价便视为参选人已全面了解工程的具</w:t>
      </w:r>
      <w:r>
        <w:rPr>
          <w:rFonts w:hint="eastAsia" w:ascii="宋体" w:hAnsi="宋体" w:eastAsia="宋体" w:cstheme="minorBidi"/>
          <w:color w:val="auto"/>
          <w:kern w:val="2"/>
          <w:sz w:val="28"/>
          <w:szCs w:val="28"/>
          <w:highlight w:val="none"/>
          <w:lang w:val="en-US" w:eastAsia="zh-CN" w:bidi="ar-SA"/>
        </w:rPr>
        <w:t>体情况及相关要求），采用固定总价形式，申请人的报价已包含：完成本项目合同约定工作内容所发生一切的费用（含税价），包含但不限于：成本、利润、管理费、税金、风险费、评审费等乙方为履行本合同所需要的全部工作所需费用及应承担的风险费。</w:t>
      </w:r>
    </w:p>
    <w:p>
      <w:pPr>
        <w:pageBreakBefore w:val="0"/>
        <w:numPr>
          <w:ilvl w:val="0"/>
          <w:numId w:val="0"/>
        </w:numPr>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lang w:val="en-US" w:eastAsia="zh-CN"/>
        </w:rPr>
        <w:t>9、</w:t>
      </w:r>
      <w:r>
        <w:rPr>
          <w:rFonts w:hint="eastAsia" w:ascii="宋体" w:hAnsi="宋体"/>
          <w:color w:val="auto"/>
          <w:szCs w:val="28"/>
          <w:highlight w:val="none"/>
        </w:rPr>
        <w:t>支付方式</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rPr>
        <w:t>乙方完成</w:t>
      </w:r>
      <w:r>
        <w:rPr>
          <w:rFonts w:hint="eastAsia" w:ascii="宋体" w:hAnsi="宋体"/>
          <w:color w:val="auto"/>
          <w:szCs w:val="28"/>
          <w:highlight w:val="none"/>
          <w:lang w:eastAsia="zh-CN"/>
        </w:rPr>
        <w:t>《</w:t>
      </w:r>
      <w:r>
        <w:rPr>
          <w:rFonts w:hint="eastAsia" w:eastAsia="宋体" w:asciiTheme="minorEastAsia" w:hAnsiTheme="minorEastAsia"/>
          <w:sz w:val="27"/>
          <w:lang w:val="en-US" w:eastAsia="zh-CN"/>
        </w:rPr>
        <w:t>德昌县南环线建设工程（东段）安宁河特大桥水生生物环境影响评价及补救措施报告</w:t>
      </w:r>
      <w:r>
        <w:rPr>
          <w:rFonts w:hint="eastAsia" w:ascii="宋体" w:hAnsi="宋体"/>
          <w:color w:val="auto"/>
          <w:szCs w:val="28"/>
          <w:highlight w:val="none"/>
          <w:lang w:eastAsia="zh-CN"/>
        </w:rPr>
        <w:t>》</w:t>
      </w:r>
      <w:r>
        <w:rPr>
          <w:rFonts w:hint="eastAsia" w:asciiTheme="minorEastAsia" w:hAnsiTheme="minorEastAsia"/>
          <w:sz w:val="27"/>
          <w:lang w:val="en-US" w:eastAsia="zh-CN"/>
        </w:rPr>
        <w:t>编制、评审等</w:t>
      </w:r>
      <w:r>
        <w:rPr>
          <w:rFonts w:hint="eastAsia" w:ascii="宋体" w:hAnsi="宋体"/>
          <w:color w:val="auto"/>
          <w:szCs w:val="28"/>
          <w:highlight w:val="none"/>
        </w:rPr>
        <w:t>全部</w:t>
      </w:r>
      <w:r>
        <w:rPr>
          <w:rFonts w:hint="eastAsia" w:ascii="宋体" w:hAnsi="宋体"/>
          <w:color w:val="auto"/>
          <w:szCs w:val="28"/>
          <w:highlight w:val="none"/>
          <w:lang w:val="en-US" w:eastAsia="zh-CN"/>
        </w:rPr>
        <w:t>相关</w:t>
      </w:r>
      <w:r>
        <w:rPr>
          <w:rFonts w:hint="eastAsia" w:ascii="宋体" w:hAnsi="宋体"/>
          <w:color w:val="auto"/>
          <w:szCs w:val="28"/>
          <w:highlight w:val="none"/>
        </w:rPr>
        <w:t>工作</w:t>
      </w:r>
      <w:r>
        <w:rPr>
          <w:rFonts w:hint="eastAsia" w:ascii="宋体" w:hAnsi="宋体"/>
          <w:color w:val="auto"/>
          <w:szCs w:val="28"/>
          <w:highlight w:val="none"/>
          <w:lang w:eastAsia="zh-CN"/>
        </w:rPr>
        <w:t>，</w:t>
      </w:r>
      <w:r>
        <w:rPr>
          <w:rFonts w:hint="eastAsia" w:ascii="宋体" w:hAnsi="宋体" w:eastAsia="宋体"/>
          <w:color w:val="auto"/>
          <w:szCs w:val="28"/>
          <w:highlight w:val="none"/>
        </w:rPr>
        <w:t>通过</w:t>
      </w:r>
      <w:r>
        <w:rPr>
          <w:rFonts w:hint="eastAsia" w:ascii="宋体" w:hAnsi="宋体"/>
          <w:color w:val="auto"/>
          <w:szCs w:val="28"/>
          <w:highlight w:val="none"/>
          <w:lang w:val="en-US" w:eastAsia="zh-CN"/>
        </w:rPr>
        <w:t>行政主管部门</w:t>
      </w:r>
      <w:r>
        <w:rPr>
          <w:rFonts w:hint="eastAsia" w:ascii="宋体" w:hAnsi="宋体" w:eastAsia="宋体"/>
          <w:color w:val="auto"/>
          <w:szCs w:val="28"/>
          <w:highlight w:val="none"/>
        </w:rPr>
        <w:t>审批，并取得相应批复文件</w:t>
      </w:r>
      <w:r>
        <w:rPr>
          <w:rFonts w:hint="eastAsia" w:eastAsia="宋体" w:asciiTheme="minorEastAsia" w:hAnsiTheme="minorEastAsia"/>
          <w:sz w:val="27"/>
          <w:lang w:val="en-US" w:eastAsia="zh-CN"/>
        </w:rPr>
        <w:t>。</w:t>
      </w:r>
      <w:r>
        <w:rPr>
          <w:rFonts w:hint="eastAsia" w:ascii="宋体" w:hAnsi="宋体"/>
          <w:color w:val="auto"/>
          <w:szCs w:val="28"/>
          <w:highlight w:val="none"/>
        </w:rPr>
        <w:t>可申请支付合同金额100%款项（</w:t>
      </w:r>
      <w:r>
        <w:rPr>
          <w:rFonts w:hint="eastAsia" w:ascii="宋体" w:hAnsi="宋体" w:eastAsia="宋体" w:cstheme="minorBidi"/>
          <w:color w:val="auto"/>
          <w:kern w:val="2"/>
          <w:sz w:val="28"/>
          <w:szCs w:val="28"/>
          <w:highlight w:val="none"/>
          <w:lang w:val="en-US" w:eastAsia="zh-CN" w:bidi="ar-SA"/>
        </w:rPr>
        <w:t>支付</w:t>
      </w:r>
      <w:r>
        <w:rPr>
          <w:rFonts w:hint="eastAsia" w:ascii="宋体" w:hAnsi="宋体" w:cstheme="minorBidi"/>
          <w:color w:val="auto"/>
          <w:kern w:val="2"/>
          <w:sz w:val="28"/>
          <w:szCs w:val="28"/>
          <w:highlight w:val="none"/>
          <w:lang w:val="en-US" w:eastAsia="zh-CN" w:bidi="ar-SA"/>
        </w:rPr>
        <w:t>前，</w:t>
      </w:r>
      <w:r>
        <w:rPr>
          <w:rFonts w:hint="eastAsia" w:ascii="宋体" w:hAnsi="宋体" w:eastAsia="宋体" w:cstheme="minorBidi"/>
          <w:color w:val="auto"/>
          <w:kern w:val="2"/>
          <w:sz w:val="28"/>
          <w:szCs w:val="28"/>
          <w:highlight w:val="none"/>
          <w:lang w:val="en-US" w:eastAsia="zh-CN" w:bidi="ar-SA"/>
        </w:rPr>
        <w:t>乙方向甲方出具相应增值税专用发票。</w:t>
      </w:r>
      <w:r>
        <w:rPr>
          <w:rFonts w:hint="eastAsia" w:ascii="宋体" w:hAnsi="宋体" w:cstheme="minorBidi"/>
          <w:color w:val="auto"/>
          <w:kern w:val="2"/>
          <w:sz w:val="28"/>
          <w:szCs w:val="28"/>
          <w:highlight w:val="none"/>
          <w:lang w:val="en-US" w:eastAsia="zh-CN" w:bidi="ar-SA"/>
        </w:rPr>
        <w:t>）</w:t>
      </w:r>
    </w:p>
    <w:p>
      <w:pPr>
        <w:pStyle w:val="16"/>
        <w:pageBreakBefore w:val="0"/>
        <w:shd w:val="clear" w:color="auto" w:fill="FFFFFF"/>
        <w:kinsoku/>
        <w:wordWrap/>
        <w:overflowPunct/>
        <w:topLinePunct w:val="0"/>
        <w:autoSpaceDE/>
        <w:autoSpaceDN/>
        <w:bidi w:val="0"/>
        <w:adjustRightInd w:val="0"/>
        <w:snapToGrid w:val="0"/>
        <w:spacing w:before="0" w:beforeAutospacing="0" w:after="0" w:afterAutospacing="0" w:line="240" w:lineRule="auto"/>
        <w:ind w:firstLine="560" w:firstLineChars="200"/>
        <w:rPr>
          <w:color w:val="auto"/>
          <w:spacing w:val="101"/>
          <w:sz w:val="28"/>
          <w:szCs w:val="28"/>
          <w:highlight w:val="none"/>
        </w:rPr>
      </w:pPr>
      <w:r>
        <w:rPr>
          <w:rFonts w:hint="eastAsia"/>
          <w:color w:val="auto"/>
          <w:sz w:val="28"/>
          <w:szCs w:val="28"/>
          <w:highlight w:val="none"/>
          <w:lang w:val="en-US" w:eastAsia="zh-CN"/>
        </w:rPr>
        <w:t>10</w:t>
      </w:r>
      <w:r>
        <w:rPr>
          <w:rFonts w:hint="eastAsia"/>
          <w:color w:val="auto"/>
          <w:sz w:val="28"/>
          <w:szCs w:val="28"/>
          <w:highlight w:val="none"/>
        </w:rPr>
        <w:t>、评选时间和场地</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rPr>
        <w:t>时间定于</w:t>
      </w:r>
      <w:r>
        <w:rPr>
          <w:rFonts w:hint="eastAsia" w:ascii="宋体" w:hAnsi="宋体"/>
          <w:b/>
          <w:color w:val="auto"/>
          <w:szCs w:val="28"/>
          <w:highlight w:val="none"/>
          <w:u w:val="single"/>
        </w:rPr>
        <w:t>2024</w:t>
      </w:r>
      <w:r>
        <w:rPr>
          <w:rFonts w:hint="eastAsia" w:ascii="宋体" w:hAnsi="宋体"/>
          <w:color w:val="auto"/>
          <w:szCs w:val="28"/>
          <w:highlight w:val="none"/>
        </w:rPr>
        <w:t>年</w:t>
      </w:r>
      <w:r>
        <w:rPr>
          <w:rFonts w:hint="eastAsia" w:ascii="宋体" w:hAnsi="宋体"/>
          <w:b/>
          <w:bCs/>
          <w:color w:val="auto"/>
          <w:szCs w:val="28"/>
          <w:highlight w:val="none"/>
          <w:u w:val="single"/>
        </w:rPr>
        <w:t>0</w:t>
      </w:r>
      <w:r>
        <w:rPr>
          <w:rFonts w:hint="eastAsia" w:ascii="宋体" w:hAnsi="宋体"/>
          <w:b/>
          <w:bCs/>
          <w:color w:val="auto"/>
          <w:szCs w:val="28"/>
          <w:highlight w:val="none"/>
          <w:u w:val="single"/>
          <w:lang w:val="en-US" w:eastAsia="zh-CN"/>
        </w:rPr>
        <w:t>8</w:t>
      </w:r>
      <w:r>
        <w:rPr>
          <w:rFonts w:hint="eastAsia" w:ascii="宋体" w:hAnsi="宋体"/>
          <w:color w:val="auto"/>
          <w:szCs w:val="28"/>
          <w:highlight w:val="none"/>
        </w:rPr>
        <w:t>月</w:t>
      </w:r>
      <w:r>
        <w:rPr>
          <w:rFonts w:hint="eastAsia" w:ascii="宋体" w:hAnsi="宋体"/>
          <w:b/>
          <w:bCs/>
          <w:color w:val="auto"/>
          <w:szCs w:val="28"/>
          <w:highlight w:val="none"/>
          <w:u w:val="single"/>
          <w:lang w:val="en-US" w:eastAsia="zh-CN"/>
        </w:rPr>
        <w:t>13</w:t>
      </w:r>
      <w:r>
        <w:rPr>
          <w:rFonts w:hint="eastAsia" w:ascii="宋体" w:hAnsi="宋体"/>
          <w:color w:val="auto"/>
          <w:szCs w:val="28"/>
          <w:highlight w:val="none"/>
        </w:rPr>
        <w:t>日</w:t>
      </w:r>
      <w:r>
        <w:rPr>
          <w:rFonts w:hint="eastAsia" w:ascii="宋体" w:hAnsi="宋体"/>
          <w:b/>
          <w:color w:val="auto"/>
          <w:szCs w:val="28"/>
          <w:highlight w:val="none"/>
          <w:u w:val="single"/>
          <w:lang w:val="en-US" w:eastAsia="zh-CN"/>
        </w:rPr>
        <w:t>10</w:t>
      </w:r>
      <w:r>
        <w:rPr>
          <w:rFonts w:hint="eastAsia" w:ascii="宋体" w:hAnsi="宋体"/>
          <w:b/>
          <w:color w:val="auto"/>
          <w:szCs w:val="28"/>
          <w:highlight w:val="none"/>
          <w:u w:val="single"/>
        </w:rPr>
        <w:t xml:space="preserve">:00 </w:t>
      </w:r>
      <w:r>
        <w:rPr>
          <w:rFonts w:hint="eastAsia" w:ascii="宋体" w:hAnsi="宋体"/>
          <w:color w:val="auto"/>
          <w:szCs w:val="28"/>
          <w:highlight w:val="none"/>
        </w:rPr>
        <w:t>，在</w:t>
      </w:r>
      <w:r>
        <w:rPr>
          <w:rFonts w:hint="eastAsia"/>
          <w:color w:val="auto"/>
          <w:highlight w:val="none"/>
          <w:u w:val="single"/>
        </w:rPr>
        <w:t>凉山州兴德建设有限责任公司（德昌县</w:t>
      </w:r>
      <w:r>
        <w:rPr>
          <w:rFonts w:hint="eastAsia"/>
          <w:color w:val="auto"/>
          <w:highlight w:val="none"/>
          <w:u w:val="single"/>
          <w:lang w:val="en-US" w:eastAsia="zh-CN"/>
        </w:rPr>
        <w:t>德州街道田坝路23号3楼</w:t>
      </w:r>
      <w:r>
        <w:rPr>
          <w:rFonts w:hint="eastAsia"/>
          <w:color w:val="auto"/>
          <w:highlight w:val="none"/>
          <w:u w:val="single"/>
        </w:rPr>
        <w:t>办公室）</w:t>
      </w:r>
      <w:r>
        <w:rPr>
          <w:rFonts w:hint="eastAsia" w:ascii="宋体" w:hAnsi="宋体"/>
          <w:color w:val="auto"/>
          <w:szCs w:val="28"/>
          <w:highlight w:val="none"/>
        </w:rPr>
        <w:t>开标。</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color w:val="auto"/>
          <w:highlight w:val="none"/>
        </w:rPr>
        <w:t>截止时间后收到的谈判资料无效，</w:t>
      </w:r>
      <w:r>
        <w:rPr>
          <w:rFonts w:hint="eastAsia" w:ascii="宋体" w:hAnsi="宋体"/>
          <w:color w:val="auto"/>
          <w:szCs w:val="28"/>
          <w:highlight w:val="none"/>
        </w:rPr>
        <w:t>将拒绝其参加竞争性谈判。</w:t>
      </w:r>
    </w:p>
    <w:p>
      <w:pPr>
        <w:pageBreakBefore w:val="0"/>
        <w:numPr>
          <w:ilvl w:val="0"/>
          <w:numId w:val="2"/>
        </w:numPr>
        <w:kinsoku/>
        <w:wordWrap/>
        <w:overflowPunct/>
        <w:topLinePunct w:val="0"/>
        <w:autoSpaceDE/>
        <w:autoSpaceDN/>
        <w:bidi w:val="0"/>
        <w:spacing w:line="240" w:lineRule="auto"/>
        <w:ind w:firstLine="560" w:firstLineChars="200"/>
        <w:rPr>
          <w:rFonts w:hint="eastAsia" w:ascii="宋体" w:hAnsi="宋体"/>
          <w:color w:val="auto"/>
          <w:szCs w:val="28"/>
          <w:highlight w:val="none"/>
        </w:rPr>
      </w:pPr>
      <w:r>
        <w:rPr>
          <w:rFonts w:hint="eastAsia" w:ascii="宋体" w:hAnsi="宋体"/>
          <w:color w:val="auto"/>
          <w:szCs w:val="28"/>
          <w:highlight w:val="none"/>
        </w:rPr>
        <w:t>工作内容</w:t>
      </w:r>
    </w:p>
    <w:p>
      <w:pPr>
        <w:pageBreakBefore w:val="0"/>
        <w:kinsoku/>
        <w:wordWrap/>
        <w:overflowPunct/>
        <w:topLinePunct w:val="0"/>
        <w:autoSpaceDE/>
        <w:autoSpaceDN/>
        <w:bidi w:val="0"/>
        <w:spacing w:line="240" w:lineRule="auto"/>
        <w:ind w:firstLine="560" w:firstLineChars="200"/>
        <w:rPr>
          <w:rFonts w:hint="eastAsia" w:ascii="宋体" w:hAnsi="宋体"/>
          <w:color w:val="auto"/>
          <w:szCs w:val="28"/>
          <w:highlight w:val="none"/>
        </w:rPr>
      </w:pPr>
      <w:r>
        <w:rPr>
          <w:rFonts w:hint="eastAsia" w:ascii="宋体" w:hAnsi="宋体"/>
          <w:color w:val="auto"/>
          <w:szCs w:val="28"/>
          <w:highlight w:val="none"/>
          <w:lang w:eastAsia="zh-CN"/>
        </w:rPr>
        <w:t>《</w:t>
      </w:r>
      <w:r>
        <w:rPr>
          <w:rFonts w:hint="eastAsia" w:eastAsia="宋体" w:asciiTheme="minorEastAsia" w:hAnsiTheme="minorEastAsia"/>
          <w:sz w:val="27"/>
          <w:lang w:val="en-US" w:eastAsia="zh-CN"/>
        </w:rPr>
        <w:t>德昌县南环线建设工程（东段）安宁河特大桥水生生物环境影响评价及补救措施报告</w:t>
      </w:r>
      <w:r>
        <w:rPr>
          <w:rFonts w:hint="eastAsia" w:ascii="宋体" w:hAnsi="宋体"/>
          <w:color w:val="auto"/>
          <w:szCs w:val="28"/>
          <w:highlight w:val="none"/>
          <w:lang w:eastAsia="zh-CN"/>
        </w:rPr>
        <w:t>》</w:t>
      </w:r>
      <w:r>
        <w:rPr>
          <w:rFonts w:hint="eastAsia" w:eastAsia="宋体" w:asciiTheme="minorEastAsia" w:hAnsiTheme="minorEastAsia"/>
          <w:sz w:val="27"/>
          <w:lang w:val="en-US" w:eastAsia="zh-CN"/>
        </w:rPr>
        <w:t>编制、评审所涉及的野外调查、水生生物样品检测、水生生物环境影响评价及补救措施专题报告编制、捕捞证办理、评审验收等相关工作</w:t>
      </w:r>
      <w:r>
        <w:rPr>
          <w:rFonts w:hint="eastAsia" w:asciiTheme="minorEastAsia" w:hAnsiTheme="minorEastAsia"/>
          <w:sz w:val="27"/>
          <w:lang w:val="en-US" w:eastAsia="zh-CN"/>
        </w:rPr>
        <w:t>。同时《</w:t>
      </w:r>
      <w:r>
        <w:rPr>
          <w:rFonts w:hint="eastAsia" w:eastAsia="宋体" w:asciiTheme="minorEastAsia" w:hAnsiTheme="minorEastAsia"/>
          <w:sz w:val="27"/>
          <w:lang w:val="en-US" w:eastAsia="zh-CN"/>
        </w:rPr>
        <w:t>德昌县南环线建设工程（东段）安宁河特大桥水生生物环境影响评价及补救措施报告</w:t>
      </w:r>
      <w:r>
        <w:rPr>
          <w:rFonts w:hint="eastAsia" w:asciiTheme="minorEastAsia" w:hAnsiTheme="minorEastAsia"/>
          <w:sz w:val="27"/>
          <w:lang w:val="en-US" w:eastAsia="zh-CN"/>
        </w:rPr>
        <w:t>》</w:t>
      </w:r>
      <w:r>
        <w:rPr>
          <w:rFonts w:hint="eastAsia" w:ascii="宋体" w:hAnsi="宋体" w:eastAsia="宋体"/>
          <w:color w:val="auto"/>
          <w:szCs w:val="28"/>
          <w:highlight w:val="none"/>
        </w:rPr>
        <w:t>通过</w:t>
      </w:r>
      <w:r>
        <w:rPr>
          <w:rFonts w:hint="eastAsia" w:ascii="宋体" w:hAnsi="宋体"/>
          <w:color w:val="auto"/>
          <w:szCs w:val="28"/>
          <w:highlight w:val="none"/>
          <w:lang w:val="en-US" w:eastAsia="zh-CN"/>
        </w:rPr>
        <w:t>行政主管部门</w:t>
      </w:r>
      <w:r>
        <w:rPr>
          <w:rFonts w:hint="eastAsia" w:ascii="宋体" w:hAnsi="宋体" w:eastAsia="宋体"/>
          <w:color w:val="auto"/>
          <w:szCs w:val="28"/>
          <w:highlight w:val="none"/>
        </w:rPr>
        <w:t>审批，并取得相应批复文件</w:t>
      </w:r>
      <w:r>
        <w:rPr>
          <w:rFonts w:hint="eastAsia" w:eastAsia="宋体" w:asciiTheme="minorEastAsia" w:hAnsiTheme="minorEastAsia"/>
          <w:sz w:val="27"/>
          <w:lang w:val="en-US" w:eastAsia="zh-CN"/>
        </w:rPr>
        <w:t>。</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rPr>
        <w:t>1</w:t>
      </w:r>
      <w:r>
        <w:rPr>
          <w:rFonts w:hint="eastAsia" w:ascii="宋体" w:hAnsi="宋体"/>
          <w:color w:val="auto"/>
          <w:szCs w:val="28"/>
          <w:highlight w:val="none"/>
          <w:lang w:val="en-US" w:eastAsia="zh-CN"/>
        </w:rPr>
        <w:t>2</w:t>
      </w:r>
      <w:r>
        <w:rPr>
          <w:rFonts w:hint="eastAsia" w:ascii="宋体" w:hAnsi="宋体"/>
          <w:color w:val="auto"/>
          <w:szCs w:val="28"/>
          <w:highlight w:val="none"/>
        </w:rPr>
        <w:t>、质量要求</w:t>
      </w:r>
    </w:p>
    <w:p>
      <w:pPr>
        <w:pageBreakBefore w:val="0"/>
        <w:kinsoku/>
        <w:wordWrap/>
        <w:overflowPunct/>
        <w:topLinePunct w:val="0"/>
        <w:autoSpaceDE/>
        <w:autoSpaceDN/>
        <w:bidi w:val="0"/>
        <w:spacing w:line="240" w:lineRule="auto"/>
        <w:ind w:firstLine="560" w:firstLineChars="200"/>
        <w:rPr>
          <w:rFonts w:hint="eastAsia" w:ascii="宋体" w:hAnsi="宋体" w:eastAsia="宋体"/>
          <w:color w:val="auto"/>
          <w:szCs w:val="28"/>
          <w:highlight w:val="none"/>
        </w:rPr>
      </w:pPr>
      <w:r>
        <w:rPr>
          <w:rFonts w:hint="eastAsia" w:ascii="宋体" w:hAnsi="宋体" w:eastAsia="宋体"/>
          <w:color w:val="auto"/>
          <w:szCs w:val="28"/>
          <w:highlight w:val="none"/>
        </w:rPr>
        <w:t>符合国家现行行业规范规定且深度达到国家标准要求，以及通过审批部门的审批要求，并取得相应批复文件。</w:t>
      </w:r>
      <w:r>
        <w:rPr>
          <w:rFonts w:hint="eastAsia" w:eastAsia="宋体" w:asciiTheme="minorEastAsia" w:hAnsiTheme="minorEastAsia"/>
          <w:sz w:val="27"/>
          <w:lang w:val="en-US" w:eastAsia="zh-CN"/>
        </w:rPr>
        <w:t>为科学保护本工程涉水河段的水生生物资源和水生态环境提供依据。</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rPr>
        <w:t>1</w:t>
      </w:r>
      <w:r>
        <w:rPr>
          <w:rFonts w:hint="eastAsia" w:ascii="宋体" w:hAnsi="宋体"/>
          <w:color w:val="auto"/>
          <w:szCs w:val="28"/>
          <w:highlight w:val="none"/>
          <w:lang w:val="en-US" w:eastAsia="zh-CN"/>
        </w:rPr>
        <w:t>3</w:t>
      </w:r>
      <w:r>
        <w:rPr>
          <w:rFonts w:hint="eastAsia" w:ascii="宋体" w:hAnsi="宋体"/>
          <w:color w:val="auto"/>
          <w:szCs w:val="28"/>
          <w:highlight w:val="none"/>
        </w:rPr>
        <w:t>、有下列情形之一者将被取消参选资格</w:t>
      </w:r>
    </w:p>
    <w:p>
      <w:pPr>
        <w:pageBreakBefore w:val="0"/>
        <w:kinsoku/>
        <w:wordWrap/>
        <w:overflowPunct/>
        <w:topLinePunct w:val="0"/>
        <w:autoSpaceDE/>
        <w:autoSpaceDN/>
        <w:bidi w:val="0"/>
        <w:spacing w:line="240" w:lineRule="auto"/>
        <w:ind w:firstLine="560" w:firstLineChars="200"/>
        <w:rPr>
          <w:rFonts w:hint="eastAsia" w:ascii="宋体" w:hAnsi="宋体" w:eastAsia="宋体"/>
          <w:color w:val="auto"/>
          <w:szCs w:val="28"/>
          <w:highlight w:val="none"/>
          <w:lang w:eastAsia="zh-CN"/>
        </w:rPr>
      </w:pPr>
      <w:r>
        <w:rPr>
          <w:rFonts w:hint="eastAsia" w:ascii="宋体" w:hAnsi="宋体"/>
          <w:color w:val="auto"/>
          <w:szCs w:val="28"/>
          <w:highlight w:val="none"/>
        </w:rPr>
        <w:t>1</w:t>
      </w:r>
      <w:r>
        <w:rPr>
          <w:rFonts w:hint="eastAsia" w:ascii="宋体" w:hAnsi="宋体"/>
          <w:color w:val="auto"/>
          <w:szCs w:val="28"/>
          <w:highlight w:val="none"/>
          <w:lang w:val="en-US" w:eastAsia="zh-CN"/>
        </w:rPr>
        <w:t>3</w:t>
      </w:r>
      <w:r>
        <w:rPr>
          <w:rFonts w:hint="eastAsia" w:ascii="宋体" w:hAnsi="宋体"/>
          <w:color w:val="auto"/>
          <w:szCs w:val="28"/>
          <w:highlight w:val="none"/>
        </w:rPr>
        <w:t>.1未按规定提交资料的</w:t>
      </w:r>
      <w:r>
        <w:rPr>
          <w:rFonts w:hint="eastAsia" w:ascii="宋体" w:hAnsi="宋体"/>
          <w:color w:val="auto"/>
          <w:szCs w:val="28"/>
          <w:highlight w:val="none"/>
          <w:lang w:eastAsia="zh-CN"/>
        </w:rPr>
        <w:t>；</w:t>
      </w:r>
    </w:p>
    <w:p>
      <w:pPr>
        <w:pageBreakBefore w:val="0"/>
        <w:kinsoku/>
        <w:wordWrap/>
        <w:overflowPunct/>
        <w:topLinePunct w:val="0"/>
        <w:autoSpaceDE/>
        <w:autoSpaceDN/>
        <w:bidi w:val="0"/>
        <w:spacing w:line="240" w:lineRule="auto"/>
        <w:ind w:firstLine="560" w:firstLineChars="200"/>
        <w:rPr>
          <w:rFonts w:hint="eastAsia" w:ascii="宋体" w:hAnsi="宋体" w:eastAsia="宋体"/>
          <w:color w:val="auto"/>
          <w:szCs w:val="28"/>
          <w:highlight w:val="none"/>
          <w:lang w:eastAsia="zh-CN"/>
        </w:rPr>
      </w:pPr>
      <w:r>
        <w:rPr>
          <w:rFonts w:hint="eastAsia" w:ascii="宋体" w:hAnsi="宋体"/>
          <w:color w:val="auto"/>
          <w:szCs w:val="28"/>
          <w:highlight w:val="none"/>
        </w:rPr>
        <w:t>1</w:t>
      </w:r>
      <w:r>
        <w:rPr>
          <w:rFonts w:hint="eastAsia" w:ascii="宋体" w:hAnsi="宋体"/>
          <w:color w:val="auto"/>
          <w:szCs w:val="28"/>
          <w:highlight w:val="none"/>
          <w:lang w:val="en-US" w:eastAsia="zh-CN"/>
        </w:rPr>
        <w:t>3</w:t>
      </w:r>
      <w:r>
        <w:rPr>
          <w:rFonts w:hint="eastAsia" w:ascii="宋体" w:hAnsi="宋体"/>
          <w:color w:val="auto"/>
          <w:szCs w:val="28"/>
          <w:highlight w:val="none"/>
        </w:rPr>
        <w:t>.2 近三年提供的服务因重大执业质量等问题受到行政主管部门通报的</w:t>
      </w:r>
      <w:r>
        <w:rPr>
          <w:rFonts w:hint="eastAsia" w:ascii="宋体" w:hAnsi="宋体"/>
          <w:color w:val="auto"/>
          <w:szCs w:val="28"/>
          <w:highlight w:val="none"/>
          <w:lang w:eastAsia="zh-CN"/>
        </w:rPr>
        <w:t>；</w:t>
      </w:r>
    </w:p>
    <w:p>
      <w:pPr>
        <w:pageBreakBefore w:val="0"/>
        <w:kinsoku/>
        <w:wordWrap/>
        <w:overflowPunct/>
        <w:topLinePunct w:val="0"/>
        <w:autoSpaceDE/>
        <w:autoSpaceDN/>
        <w:bidi w:val="0"/>
        <w:spacing w:line="240" w:lineRule="auto"/>
        <w:ind w:firstLine="560" w:firstLineChars="200"/>
        <w:rPr>
          <w:rFonts w:hint="eastAsia" w:ascii="宋体" w:hAnsi="宋体" w:eastAsia="宋体"/>
          <w:color w:val="auto"/>
          <w:szCs w:val="28"/>
          <w:highlight w:val="none"/>
          <w:lang w:eastAsia="zh-CN"/>
        </w:rPr>
      </w:pPr>
      <w:r>
        <w:rPr>
          <w:rFonts w:hint="eastAsia" w:ascii="宋体" w:hAnsi="宋体"/>
          <w:color w:val="auto"/>
          <w:szCs w:val="28"/>
          <w:highlight w:val="none"/>
        </w:rPr>
        <w:t>1</w:t>
      </w:r>
      <w:r>
        <w:rPr>
          <w:rFonts w:hint="eastAsia" w:ascii="宋体" w:hAnsi="宋体"/>
          <w:color w:val="auto"/>
          <w:szCs w:val="28"/>
          <w:highlight w:val="none"/>
          <w:lang w:val="en-US" w:eastAsia="zh-CN"/>
        </w:rPr>
        <w:t>3</w:t>
      </w:r>
      <w:r>
        <w:rPr>
          <w:rFonts w:hint="eastAsia" w:ascii="宋体" w:hAnsi="宋体"/>
          <w:color w:val="auto"/>
          <w:szCs w:val="28"/>
          <w:highlight w:val="none"/>
        </w:rPr>
        <w:t>.3 不遵守评选会场秩序、扰乱会场纪律的</w:t>
      </w:r>
      <w:r>
        <w:rPr>
          <w:rFonts w:hint="eastAsia" w:ascii="宋体" w:hAnsi="宋体"/>
          <w:color w:val="auto"/>
          <w:szCs w:val="28"/>
          <w:highlight w:val="none"/>
          <w:lang w:eastAsia="zh-CN"/>
        </w:rPr>
        <w:t>；</w:t>
      </w:r>
    </w:p>
    <w:p>
      <w:pPr>
        <w:pageBreakBefore w:val="0"/>
        <w:kinsoku/>
        <w:wordWrap/>
        <w:overflowPunct/>
        <w:topLinePunct w:val="0"/>
        <w:autoSpaceDE/>
        <w:autoSpaceDN/>
        <w:bidi w:val="0"/>
        <w:spacing w:line="240" w:lineRule="auto"/>
        <w:ind w:firstLine="560" w:firstLineChars="200"/>
        <w:rPr>
          <w:rFonts w:hint="eastAsia" w:ascii="宋体" w:hAnsi="宋体" w:eastAsia="宋体"/>
          <w:color w:val="auto"/>
          <w:szCs w:val="28"/>
          <w:highlight w:val="none"/>
          <w:lang w:eastAsia="zh-CN"/>
        </w:rPr>
      </w:pPr>
      <w:r>
        <w:rPr>
          <w:rFonts w:hint="eastAsia" w:ascii="宋体" w:hAnsi="宋体"/>
          <w:color w:val="auto"/>
          <w:szCs w:val="28"/>
          <w:highlight w:val="none"/>
        </w:rPr>
        <w:t>1</w:t>
      </w:r>
      <w:r>
        <w:rPr>
          <w:rFonts w:hint="eastAsia" w:ascii="宋体" w:hAnsi="宋体"/>
          <w:color w:val="auto"/>
          <w:szCs w:val="28"/>
          <w:highlight w:val="none"/>
          <w:lang w:val="en-US" w:eastAsia="zh-CN"/>
        </w:rPr>
        <w:t>3</w:t>
      </w:r>
      <w:r>
        <w:rPr>
          <w:rFonts w:hint="eastAsia" w:ascii="宋体" w:hAnsi="宋体"/>
          <w:color w:val="auto"/>
          <w:szCs w:val="28"/>
          <w:highlight w:val="none"/>
        </w:rPr>
        <w:t>.4 未按规定时间递交竞争性谈判文件</w:t>
      </w:r>
      <w:r>
        <w:rPr>
          <w:rFonts w:hint="eastAsia" w:ascii="宋体" w:hAnsi="宋体"/>
          <w:color w:val="auto"/>
          <w:szCs w:val="28"/>
          <w:highlight w:val="none"/>
          <w:lang w:eastAsia="zh-CN"/>
        </w:rPr>
        <w:t>。</w:t>
      </w:r>
    </w:p>
    <w:p>
      <w:pPr>
        <w:pageBreakBefore w:val="0"/>
        <w:kinsoku/>
        <w:wordWrap/>
        <w:overflowPunct/>
        <w:topLinePunct w:val="0"/>
        <w:autoSpaceDE/>
        <w:autoSpaceDN/>
        <w:bidi w:val="0"/>
        <w:spacing w:line="240" w:lineRule="auto"/>
        <w:ind w:firstLine="700" w:firstLineChars="250"/>
        <w:rPr>
          <w:rFonts w:ascii="宋体" w:hAnsi="宋体"/>
          <w:color w:val="auto"/>
          <w:szCs w:val="28"/>
          <w:highlight w:val="none"/>
        </w:rPr>
      </w:pPr>
      <w:r>
        <w:rPr>
          <w:rFonts w:hint="eastAsia" w:ascii="宋体" w:hAnsi="宋体"/>
          <w:color w:val="auto"/>
          <w:szCs w:val="28"/>
          <w:highlight w:val="none"/>
        </w:rPr>
        <w:t>1</w:t>
      </w:r>
      <w:r>
        <w:rPr>
          <w:rFonts w:hint="eastAsia" w:ascii="宋体" w:hAnsi="宋体"/>
          <w:color w:val="auto"/>
          <w:szCs w:val="28"/>
          <w:highlight w:val="none"/>
          <w:lang w:val="en-US" w:eastAsia="zh-CN"/>
        </w:rPr>
        <w:t>4</w:t>
      </w:r>
      <w:r>
        <w:rPr>
          <w:rFonts w:hint="eastAsia" w:ascii="宋体" w:hAnsi="宋体"/>
          <w:color w:val="auto"/>
          <w:szCs w:val="28"/>
          <w:highlight w:val="none"/>
        </w:rPr>
        <w:t>、评选活动参加人员</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rPr>
        <w:t>招选人组建的评选小组，参选人代表。</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rPr>
        <w:t>1</w:t>
      </w:r>
      <w:r>
        <w:rPr>
          <w:rFonts w:hint="eastAsia" w:ascii="宋体" w:hAnsi="宋体"/>
          <w:color w:val="auto"/>
          <w:szCs w:val="28"/>
          <w:highlight w:val="none"/>
          <w:lang w:val="en-US" w:eastAsia="zh-CN"/>
        </w:rPr>
        <w:t>5</w:t>
      </w:r>
      <w:r>
        <w:rPr>
          <w:rFonts w:hint="eastAsia" w:ascii="宋体" w:hAnsi="宋体"/>
          <w:color w:val="auto"/>
          <w:szCs w:val="28"/>
          <w:highlight w:val="none"/>
        </w:rPr>
        <w:t>、评标标准</w:t>
      </w:r>
    </w:p>
    <w:p>
      <w:pPr>
        <w:pageBreakBefore w:val="0"/>
        <w:kinsoku/>
        <w:wordWrap/>
        <w:overflowPunct/>
        <w:topLinePunct w:val="0"/>
        <w:autoSpaceDE/>
        <w:autoSpaceDN/>
        <w:bidi w:val="0"/>
        <w:spacing w:line="240" w:lineRule="auto"/>
        <w:ind w:firstLine="562" w:firstLineChars="200"/>
        <w:rPr>
          <w:rFonts w:hint="eastAsia" w:ascii="宋体" w:hAnsi="宋体"/>
          <w:b/>
          <w:bCs/>
          <w:color w:val="auto"/>
          <w:szCs w:val="28"/>
          <w:highlight w:val="none"/>
          <w:lang w:val="en-US" w:eastAsia="zh-CN"/>
        </w:rPr>
      </w:pPr>
      <w:r>
        <w:rPr>
          <w:rFonts w:hint="eastAsia" w:ascii="宋体" w:hAnsi="宋体" w:cstheme="minorBidi"/>
          <w:b/>
          <w:color w:val="auto"/>
          <w:kern w:val="2"/>
          <w:sz w:val="28"/>
          <w:szCs w:val="28"/>
          <w:highlight w:val="none"/>
        </w:rPr>
        <w:t>谈判小组宣读第一次报价后与各申请人进行谈判，谈判后请各申</w:t>
      </w:r>
      <w:r>
        <w:rPr>
          <w:rFonts w:hint="eastAsia" w:ascii="宋体" w:hAnsi="宋体"/>
          <w:b/>
          <w:bCs/>
          <w:color w:val="auto"/>
          <w:szCs w:val="28"/>
          <w:highlight w:val="none"/>
          <w:lang w:val="en-US" w:eastAsia="zh-CN"/>
        </w:rPr>
        <w:t>请单位现场进行第二轮次报价。申请人将第二次报价密封递交后即可离场。</w:t>
      </w:r>
    </w:p>
    <w:p>
      <w:pPr>
        <w:pageBreakBefore w:val="0"/>
        <w:kinsoku/>
        <w:wordWrap/>
        <w:overflowPunct/>
        <w:topLinePunct w:val="0"/>
        <w:autoSpaceDE/>
        <w:autoSpaceDN/>
        <w:bidi w:val="0"/>
        <w:spacing w:line="240" w:lineRule="auto"/>
        <w:ind w:firstLine="562" w:firstLineChars="200"/>
        <w:rPr>
          <w:rFonts w:hint="eastAsia" w:ascii="宋体" w:hAnsi="宋体"/>
          <w:b/>
          <w:bCs/>
          <w:color w:val="auto"/>
          <w:szCs w:val="28"/>
          <w:highlight w:val="none"/>
          <w:lang w:val="en-US" w:eastAsia="zh-CN"/>
        </w:rPr>
      </w:pPr>
      <w:r>
        <w:rPr>
          <w:rFonts w:hint="eastAsia" w:ascii="宋体" w:hAnsi="宋体"/>
          <w:b/>
          <w:bCs/>
          <w:color w:val="auto"/>
          <w:szCs w:val="28"/>
          <w:highlight w:val="none"/>
          <w:lang w:val="en-US" w:eastAsia="zh-CN"/>
        </w:rPr>
        <w:t>谈判小组最终按照符合资格要求且第二次报价最低的原则确定中标人。</w:t>
      </w:r>
    </w:p>
    <w:p>
      <w:pPr>
        <w:pageBreakBefore w:val="0"/>
        <w:kinsoku/>
        <w:wordWrap/>
        <w:overflowPunct/>
        <w:topLinePunct w:val="0"/>
        <w:autoSpaceDE/>
        <w:autoSpaceDN/>
        <w:bidi w:val="0"/>
        <w:spacing w:line="240" w:lineRule="auto"/>
        <w:ind w:firstLine="560" w:firstLineChars="200"/>
        <w:rPr>
          <w:rFonts w:ascii="宋体" w:hAnsi="宋体"/>
          <w:bCs/>
          <w:color w:val="auto"/>
          <w:szCs w:val="28"/>
          <w:highlight w:val="none"/>
        </w:rPr>
      </w:pPr>
      <w:r>
        <w:rPr>
          <w:rFonts w:hint="eastAsia" w:ascii="宋体" w:hAnsi="宋体"/>
          <w:color w:val="auto"/>
          <w:szCs w:val="28"/>
          <w:highlight w:val="none"/>
          <w:lang w:val="en-US" w:eastAsia="zh-CN"/>
        </w:rPr>
        <w:t>16、谈判申请人编制竞争性谈判文件至少应具</w:t>
      </w:r>
      <w:r>
        <w:rPr>
          <w:rFonts w:hint="eastAsia" w:ascii="宋体" w:hAnsi="宋体"/>
          <w:bCs/>
          <w:color w:val="auto"/>
          <w:szCs w:val="28"/>
          <w:highlight w:val="none"/>
        </w:rPr>
        <w:t>备以下资料：</w:t>
      </w:r>
    </w:p>
    <w:p>
      <w:pPr>
        <w:pageBreakBefore w:val="0"/>
        <w:kinsoku/>
        <w:wordWrap/>
        <w:overflowPunct/>
        <w:topLinePunct w:val="0"/>
        <w:autoSpaceDE/>
        <w:autoSpaceDN/>
        <w:bidi w:val="0"/>
        <w:spacing w:line="240" w:lineRule="auto"/>
        <w:ind w:firstLine="560" w:firstLineChars="200"/>
        <w:rPr>
          <w:rFonts w:hint="eastAsia" w:ascii="宋体" w:hAnsi="宋体" w:eastAsia="宋体"/>
          <w:color w:val="auto"/>
          <w:szCs w:val="28"/>
          <w:highlight w:val="none"/>
          <w:lang w:eastAsia="zh-CN"/>
        </w:rPr>
      </w:pPr>
      <w:r>
        <w:rPr>
          <w:rFonts w:hint="eastAsia" w:ascii="宋体" w:hAnsi="宋体"/>
          <w:color w:val="auto"/>
          <w:szCs w:val="28"/>
          <w:highlight w:val="none"/>
        </w:rPr>
        <w:t>1</w:t>
      </w:r>
      <w:r>
        <w:rPr>
          <w:rFonts w:hint="eastAsia" w:ascii="宋体" w:hAnsi="宋体"/>
          <w:color w:val="auto"/>
          <w:szCs w:val="28"/>
          <w:highlight w:val="none"/>
          <w:lang w:val="en-US" w:eastAsia="zh-CN"/>
        </w:rPr>
        <w:t>6</w:t>
      </w:r>
      <w:r>
        <w:rPr>
          <w:rFonts w:hint="eastAsia" w:ascii="宋体" w:hAnsi="宋体"/>
          <w:color w:val="auto"/>
          <w:szCs w:val="28"/>
          <w:highlight w:val="none"/>
        </w:rPr>
        <w:t>.1 企业法人资格证明书（复印件加盖鲜章）</w:t>
      </w:r>
      <w:r>
        <w:rPr>
          <w:rFonts w:hint="eastAsia" w:ascii="宋体" w:hAnsi="宋体"/>
          <w:color w:val="auto"/>
          <w:szCs w:val="28"/>
          <w:highlight w:val="none"/>
          <w:lang w:eastAsia="zh-CN"/>
        </w:rPr>
        <w:t>；</w:t>
      </w:r>
    </w:p>
    <w:p>
      <w:pPr>
        <w:pageBreakBefore w:val="0"/>
        <w:kinsoku/>
        <w:wordWrap/>
        <w:overflowPunct/>
        <w:topLinePunct w:val="0"/>
        <w:autoSpaceDE/>
        <w:autoSpaceDN/>
        <w:bidi w:val="0"/>
        <w:spacing w:line="240" w:lineRule="auto"/>
        <w:ind w:firstLine="548" w:firstLineChars="196"/>
        <w:rPr>
          <w:rFonts w:hint="eastAsia" w:ascii="宋体" w:hAnsi="宋体" w:eastAsia="宋体"/>
          <w:color w:val="auto"/>
          <w:szCs w:val="28"/>
          <w:highlight w:val="none"/>
          <w:lang w:eastAsia="zh-CN"/>
        </w:rPr>
      </w:pPr>
      <w:r>
        <w:rPr>
          <w:rFonts w:hint="eastAsia" w:ascii="宋体" w:hAnsi="宋体"/>
          <w:color w:val="auto"/>
          <w:szCs w:val="28"/>
          <w:highlight w:val="none"/>
        </w:rPr>
        <w:t>1</w:t>
      </w:r>
      <w:r>
        <w:rPr>
          <w:rFonts w:hint="eastAsia" w:ascii="宋体" w:hAnsi="宋体"/>
          <w:color w:val="auto"/>
          <w:szCs w:val="28"/>
          <w:highlight w:val="none"/>
          <w:lang w:val="en-US" w:eastAsia="zh-CN"/>
        </w:rPr>
        <w:t>6</w:t>
      </w:r>
      <w:r>
        <w:rPr>
          <w:rFonts w:hint="eastAsia" w:ascii="宋体" w:hAnsi="宋体"/>
          <w:color w:val="auto"/>
          <w:szCs w:val="28"/>
          <w:highlight w:val="none"/>
        </w:rPr>
        <w:t>.2 企业法定代表人签署的授权委托书</w:t>
      </w:r>
      <w:r>
        <w:rPr>
          <w:rFonts w:hint="eastAsia" w:ascii="宋体" w:hAnsi="宋体"/>
          <w:color w:val="auto"/>
          <w:szCs w:val="28"/>
          <w:highlight w:val="none"/>
          <w:lang w:eastAsia="zh-CN"/>
        </w:rPr>
        <w:t>；</w:t>
      </w:r>
    </w:p>
    <w:p>
      <w:pPr>
        <w:pageBreakBefore w:val="0"/>
        <w:kinsoku/>
        <w:wordWrap/>
        <w:overflowPunct/>
        <w:topLinePunct w:val="0"/>
        <w:autoSpaceDE/>
        <w:autoSpaceDN/>
        <w:bidi w:val="0"/>
        <w:spacing w:line="240" w:lineRule="auto"/>
        <w:ind w:firstLine="562" w:firstLineChars="200"/>
        <w:rPr>
          <w:rFonts w:ascii="宋体" w:hAnsi="宋体"/>
          <w:b/>
          <w:bCs/>
          <w:color w:val="auto"/>
          <w:szCs w:val="28"/>
          <w:highlight w:val="none"/>
        </w:rPr>
      </w:pPr>
      <w:r>
        <w:rPr>
          <w:rFonts w:hint="eastAsia" w:ascii="宋体" w:hAnsi="宋体"/>
          <w:b/>
          <w:bCs/>
          <w:color w:val="auto"/>
          <w:szCs w:val="28"/>
          <w:highlight w:val="none"/>
        </w:rPr>
        <w:t>1</w:t>
      </w:r>
      <w:r>
        <w:rPr>
          <w:rFonts w:hint="eastAsia" w:ascii="宋体" w:hAnsi="宋体"/>
          <w:b/>
          <w:bCs/>
          <w:color w:val="auto"/>
          <w:szCs w:val="28"/>
          <w:highlight w:val="none"/>
          <w:lang w:val="en-US" w:eastAsia="zh-CN"/>
        </w:rPr>
        <w:t>7</w:t>
      </w:r>
      <w:r>
        <w:rPr>
          <w:rFonts w:hint="eastAsia" w:ascii="宋体" w:hAnsi="宋体"/>
          <w:b/>
          <w:bCs/>
          <w:color w:val="auto"/>
          <w:szCs w:val="28"/>
          <w:highlight w:val="none"/>
        </w:rPr>
        <w:t>.谈判申请人资信文件;</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rPr>
        <w:t>1</w:t>
      </w:r>
      <w:r>
        <w:rPr>
          <w:rFonts w:hint="eastAsia" w:ascii="宋体" w:hAnsi="宋体"/>
          <w:color w:val="auto"/>
          <w:szCs w:val="28"/>
          <w:highlight w:val="none"/>
          <w:lang w:val="en-US" w:eastAsia="zh-CN"/>
        </w:rPr>
        <w:t>7</w:t>
      </w:r>
      <w:r>
        <w:rPr>
          <w:rFonts w:hint="eastAsia" w:ascii="宋体" w:hAnsi="宋体"/>
          <w:color w:val="auto"/>
          <w:szCs w:val="28"/>
          <w:highlight w:val="none"/>
        </w:rPr>
        <w:t>.1 谈判申请人的资信文件应提供下列有效证书的复印件并加盖公章；</w:t>
      </w:r>
    </w:p>
    <w:p>
      <w:pPr>
        <w:pageBreakBefore w:val="0"/>
        <w:kinsoku/>
        <w:wordWrap/>
        <w:overflowPunct/>
        <w:topLinePunct w:val="0"/>
        <w:autoSpaceDE/>
        <w:autoSpaceDN/>
        <w:bidi w:val="0"/>
        <w:spacing w:line="240" w:lineRule="auto"/>
        <w:ind w:firstLine="560" w:firstLineChars="200"/>
        <w:rPr>
          <w:rFonts w:hint="eastAsia" w:ascii="宋体" w:hAnsi="宋体" w:eastAsia="宋体"/>
          <w:color w:val="auto"/>
          <w:szCs w:val="28"/>
          <w:highlight w:val="none"/>
          <w:lang w:eastAsia="zh-CN"/>
        </w:rPr>
      </w:pPr>
      <w:r>
        <w:rPr>
          <w:rFonts w:hint="eastAsia" w:ascii="宋体" w:hAnsi="宋体"/>
          <w:color w:val="auto"/>
          <w:szCs w:val="28"/>
          <w:highlight w:val="none"/>
        </w:rPr>
        <w:t>1</w:t>
      </w:r>
      <w:r>
        <w:rPr>
          <w:rFonts w:hint="eastAsia" w:ascii="宋体" w:hAnsi="宋体"/>
          <w:color w:val="auto"/>
          <w:szCs w:val="28"/>
          <w:highlight w:val="none"/>
          <w:lang w:val="en-US" w:eastAsia="zh-CN"/>
        </w:rPr>
        <w:t>7</w:t>
      </w:r>
      <w:r>
        <w:rPr>
          <w:rFonts w:hint="eastAsia" w:ascii="宋体" w:hAnsi="宋体"/>
          <w:color w:val="auto"/>
          <w:szCs w:val="28"/>
          <w:highlight w:val="none"/>
        </w:rPr>
        <w:t>.</w:t>
      </w:r>
      <w:r>
        <w:rPr>
          <w:rFonts w:hint="eastAsia" w:ascii="宋体" w:hAnsi="宋体"/>
          <w:color w:val="auto"/>
          <w:szCs w:val="28"/>
          <w:highlight w:val="none"/>
          <w:lang w:val="en-US" w:eastAsia="zh-CN"/>
        </w:rPr>
        <w:t>2</w:t>
      </w:r>
      <w:r>
        <w:rPr>
          <w:rFonts w:hint="eastAsia" w:ascii="宋体" w:hAnsi="宋体"/>
          <w:color w:val="auto"/>
          <w:szCs w:val="28"/>
          <w:highlight w:val="none"/>
        </w:rPr>
        <w:t>营业执照副本（复印件加盖鲜章）</w:t>
      </w:r>
      <w:r>
        <w:rPr>
          <w:rFonts w:hint="eastAsia" w:ascii="宋体" w:hAnsi="宋体"/>
          <w:color w:val="auto"/>
          <w:szCs w:val="28"/>
          <w:highlight w:val="none"/>
          <w:lang w:eastAsia="zh-CN"/>
        </w:rPr>
        <w:t>；</w:t>
      </w:r>
    </w:p>
    <w:p>
      <w:pPr>
        <w:pageBreakBefore w:val="0"/>
        <w:kinsoku/>
        <w:wordWrap/>
        <w:overflowPunct/>
        <w:topLinePunct w:val="0"/>
        <w:autoSpaceDE/>
        <w:autoSpaceDN/>
        <w:bidi w:val="0"/>
        <w:spacing w:line="240" w:lineRule="auto"/>
        <w:ind w:firstLine="560" w:firstLineChars="200"/>
        <w:rPr>
          <w:rFonts w:hint="eastAsia" w:ascii="宋体" w:hAnsi="宋体" w:eastAsia="宋体"/>
          <w:color w:val="auto"/>
          <w:szCs w:val="28"/>
          <w:highlight w:val="none"/>
          <w:lang w:eastAsia="zh-CN"/>
        </w:rPr>
      </w:pPr>
      <w:r>
        <w:rPr>
          <w:rFonts w:hint="eastAsia" w:ascii="宋体" w:hAnsi="宋体"/>
          <w:color w:val="auto"/>
          <w:szCs w:val="28"/>
          <w:highlight w:val="none"/>
        </w:rPr>
        <w:t>1</w:t>
      </w:r>
      <w:r>
        <w:rPr>
          <w:rFonts w:hint="eastAsia" w:ascii="宋体" w:hAnsi="宋体"/>
          <w:color w:val="auto"/>
          <w:szCs w:val="28"/>
          <w:highlight w:val="none"/>
          <w:lang w:val="en-US" w:eastAsia="zh-CN"/>
        </w:rPr>
        <w:t>7</w:t>
      </w:r>
      <w:r>
        <w:rPr>
          <w:rFonts w:hint="eastAsia" w:ascii="宋体" w:hAnsi="宋体"/>
          <w:color w:val="auto"/>
          <w:szCs w:val="28"/>
          <w:highlight w:val="none"/>
        </w:rPr>
        <w:t>.3 业绩证明资料，提供中标（选）通知书或合同协议书（复印件加盖鲜章）</w:t>
      </w:r>
      <w:r>
        <w:rPr>
          <w:rFonts w:hint="eastAsia" w:ascii="宋体" w:hAnsi="宋体"/>
          <w:color w:val="auto"/>
          <w:szCs w:val="28"/>
          <w:highlight w:val="none"/>
          <w:lang w:eastAsia="zh-CN"/>
        </w:rPr>
        <w:t>；</w:t>
      </w:r>
    </w:p>
    <w:p>
      <w:pPr>
        <w:pageBreakBefore w:val="0"/>
        <w:kinsoku/>
        <w:wordWrap/>
        <w:overflowPunct/>
        <w:topLinePunct w:val="0"/>
        <w:autoSpaceDE/>
        <w:autoSpaceDN/>
        <w:bidi w:val="0"/>
        <w:spacing w:line="240" w:lineRule="auto"/>
        <w:ind w:firstLine="560" w:firstLineChars="200"/>
        <w:rPr>
          <w:rFonts w:hint="eastAsia" w:ascii="宋体" w:hAnsi="宋体" w:eastAsia="宋体"/>
          <w:color w:val="auto"/>
          <w:szCs w:val="28"/>
          <w:highlight w:val="none"/>
          <w:lang w:eastAsia="zh-CN"/>
        </w:rPr>
      </w:pPr>
      <w:r>
        <w:rPr>
          <w:rFonts w:hint="eastAsia" w:ascii="宋体" w:hAnsi="宋体"/>
          <w:color w:val="auto"/>
          <w:szCs w:val="28"/>
          <w:highlight w:val="none"/>
        </w:rPr>
        <w:t>1</w:t>
      </w:r>
      <w:r>
        <w:rPr>
          <w:rFonts w:hint="eastAsia" w:ascii="宋体" w:hAnsi="宋体"/>
          <w:color w:val="auto"/>
          <w:szCs w:val="28"/>
          <w:highlight w:val="none"/>
          <w:lang w:val="en-US" w:eastAsia="zh-CN"/>
        </w:rPr>
        <w:t>7</w:t>
      </w:r>
      <w:r>
        <w:rPr>
          <w:rFonts w:hint="eastAsia" w:ascii="宋体" w:hAnsi="宋体"/>
          <w:color w:val="auto"/>
          <w:szCs w:val="28"/>
          <w:highlight w:val="none"/>
        </w:rPr>
        <w:t>.</w:t>
      </w:r>
      <w:r>
        <w:rPr>
          <w:rFonts w:hint="eastAsia" w:ascii="宋体" w:hAnsi="宋体"/>
          <w:color w:val="auto"/>
          <w:szCs w:val="28"/>
          <w:highlight w:val="none"/>
          <w:lang w:val="en-US" w:eastAsia="zh-CN"/>
        </w:rPr>
        <w:t>4</w:t>
      </w:r>
      <w:r>
        <w:rPr>
          <w:rFonts w:hint="eastAsia" w:ascii="宋体" w:hAnsi="宋体"/>
          <w:color w:val="auto"/>
          <w:szCs w:val="28"/>
          <w:highlight w:val="none"/>
        </w:rPr>
        <w:t>单位资质（资格）证明文件（复印件加盖鲜章）</w:t>
      </w:r>
      <w:r>
        <w:rPr>
          <w:rFonts w:hint="eastAsia" w:ascii="宋体" w:hAnsi="宋体"/>
          <w:color w:val="auto"/>
          <w:szCs w:val="28"/>
          <w:highlight w:val="none"/>
          <w:lang w:eastAsia="zh-CN"/>
        </w:rPr>
        <w:t>；</w:t>
      </w:r>
    </w:p>
    <w:p>
      <w:pPr>
        <w:pStyle w:val="4"/>
        <w:pageBreakBefore w:val="0"/>
        <w:kinsoku/>
        <w:wordWrap/>
        <w:overflowPunct/>
        <w:topLinePunct w:val="0"/>
        <w:autoSpaceDE/>
        <w:autoSpaceDN/>
        <w:bidi w:val="0"/>
        <w:spacing w:line="240" w:lineRule="auto"/>
        <w:ind w:left="560"/>
        <w:rPr>
          <w:rFonts w:hint="eastAsia" w:eastAsia="宋体"/>
          <w:color w:val="auto"/>
          <w:highlight w:val="none"/>
          <w:lang w:eastAsia="zh-CN"/>
        </w:rPr>
      </w:pPr>
      <w:r>
        <w:rPr>
          <w:rFonts w:hint="eastAsia" w:ascii="宋体" w:hAnsi="宋体" w:eastAsia="宋体" w:cstheme="minorBidi"/>
          <w:color w:val="auto"/>
          <w:kern w:val="2"/>
          <w:sz w:val="28"/>
          <w:szCs w:val="28"/>
          <w:highlight w:val="none"/>
          <w:lang w:val="en-US" w:eastAsia="zh-CN" w:bidi="ar-SA"/>
        </w:rPr>
        <w:t>1</w:t>
      </w:r>
      <w:r>
        <w:rPr>
          <w:rFonts w:hint="eastAsia" w:ascii="宋体" w:hAnsi="宋体" w:cstheme="minorBidi"/>
          <w:color w:val="auto"/>
          <w:kern w:val="2"/>
          <w:sz w:val="28"/>
          <w:szCs w:val="28"/>
          <w:highlight w:val="none"/>
          <w:lang w:val="en-US" w:eastAsia="zh-CN" w:bidi="ar-SA"/>
        </w:rPr>
        <w:t>7</w:t>
      </w:r>
      <w:r>
        <w:rPr>
          <w:rFonts w:hint="eastAsia" w:ascii="宋体" w:hAnsi="宋体" w:eastAsia="宋体" w:cstheme="minorBidi"/>
          <w:color w:val="auto"/>
          <w:kern w:val="2"/>
          <w:sz w:val="28"/>
          <w:szCs w:val="28"/>
          <w:highlight w:val="none"/>
          <w:lang w:val="en-US" w:eastAsia="zh-CN" w:bidi="ar-SA"/>
        </w:rPr>
        <w:t>.</w:t>
      </w:r>
      <w:r>
        <w:rPr>
          <w:rFonts w:hint="eastAsia" w:ascii="宋体" w:hAnsi="宋体" w:cstheme="minorBidi"/>
          <w:color w:val="auto"/>
          <w:kern w:val="2"/>
          <w:sz w:val="28"/>
          <w:szCs w:val="28"/>
          <w:highlight w:val="none"/>
          <w:lang w:val="en-US" w:eastAsia="zh-CN" w:bidi="ar-SA"/>
        </w:rPr>
        <w:t>5</w:t>
      </w:r>
      <w:r>
        <w:rPr>
          <w:rFonts w:hint="eastAsia"/>
          <w:color w:val="auto"/>
          <w:highlight w:val="none"/>
        </w:rPr>
        <w:t>人员资质（资格）证明文件</w:t>
      </w:r>
      <w:r>
        <w:rPr>
          <w:rFonts w:hint="eastAsia" w:ascii="宋体" w:hAnsi="宋体"/>
          <w:color w:val="auto"/>
          <w:szCs w:val="28"/>
          <w:highlight w:val="none"/>
        </w:rPr>
        <w:t>（复印件加盖鲜章）</w:t>
      </w:r>
      <w:r>
        <w:rPr>
          <w:rFonts w:hint="eastAsia" w:ascii="宋体" w:hAnsi="宋体"/>
          <w:color w:val="auto"/>
          <w:szCs w:val="28"/>
          <w:highlight w:val="none"/>
          <w:lang w:eastAsia="zh-CN"/>
        </w:rPr>
        <w:t>；</w:t>
      </w:r>
    </w:p>
    <w:p>
      <w:pPr>
        <w:pageBreakBefore w:val="0"/>
        <w:kinsoku/>
        <w:wordWrap/>
        <w:overflowPunct/>
        <w:topLinePunct w:val="0"/>
        <w:autoSpaceDE/>
        <w:autoSpaceDN/>
        <w:bidi w:val="0"/>
        <w:spacing w:line="240" w:lineRule="auto"/>
        <w:ind w:firstLine="560" w:firstLineChars="200"/>
        <w:rPr>
          <w:rFonts w:hint="eastAsia" w:ascii="宋体" w:hAnsi="宋体" w:eastAsia="宋体"/>
          <w:color w:val="auto"/>
          <w:szCs w:val="28"/>
          <w:highlight w:val="none"/>
          <w:lang w:eastAsia="zh-CN"/>
        </w:rPr>
      </w:pPr>
      <w:r>
        <w:rPr>
          <w:rFonts w:hint="eastAsia" w:ascii="宋体" w:hAnsi="宋体"/>
          <w:color w:val="auto"/>
          <w:szCs w:val="28"/>
          <w:highlight w:val="none"/>
        </w:rPr>
        <w:t>1</w:t>
      </w:r>
      <w:r>
        <w:rPr>
          <w:rFonts w:hint="eastAsia" w:ascii="宋体" w:hAnsi="宋体"/>
          <w:color w:val="auto"/>
          <w:szCs w:val="28"/>
          <w:highlight w:val="none"/>
          <w:lang w:val="en-US" w:eastAsia="zh-CN"/>
        </w:rPr>
        <w:t>7</w:t>
      </w:r>
      <w:r>
        <w:rPr>
          <w:rFonts w:hint="eastAsia" w:ascii="宋体" w:hAnsi="宋体"/>
          <w:color w:val="auto"/>
          <w:szCs w:val="28"/>
          <w:highlight w:val="none"/>
        </w:rPr>
        <w:t>.</w:t>
      </w:r>
      <w:r>
        <w:rPr>
          <w:rFonts w:hint="eastAsia" w:ascii="宋体" w:hAnsi="宋体"/>
          <w:color w:val="auto"/>
          <w:szCs w:val="28"/>
          <w:highlight w:val="none"/>
          <w:lang w:val="en-US" w:eastAsia="zh-CN"/>
        </w:rPr>
        <w:t>6</w:t>
      </w:r>
      <w:r>
        <w:rPr>
          <w:rFonts w:hint="eastAsia" w:ascii="宋体" w:hAnsi="宋体"/>
          <w:color w:val="auto"/>
          <w:szCs w:val="28"/>
          <w:highlight w:val="none"/>
        </w:rPr>
        <w:t>竞争性谈判报价表（第一次报价）</w:t>
      </w:r>
      <w:r>
        <w:rPr>
          <w:rFonts w:hint="eastAsia" w:ascii="宋体" w:hAnsi="宋体"/>
          <w:color w:val="auto"/>
          <w:szCs w:val="28"/>
          <w:highlight w:val="none"/>
          <w:lang w:eastAsia="zh-CN"/>
        </w:rPr>
        <w:t>；</w:t>
      </w:r>
    </w:p>
    <w:p>
      <w:pPr>
        <w:pStyle w:val="4"/>
        <w:pageBreakBefore w:val="0"/>
        <w:kinsoku/>
        <w:wordWrap/>
        <w:overflowPunct/>
        <w:topLinePunct w:val="0"/>
        <w:autoSpaceDE/>
        <w:autoSpaceDN/>
        <w:bidi w:val="0"/>
        <w:spacing w:line="240" w:lineRule="auto"/>
        <w:ind w:left="560"/>
        <w:rPr>
          <w:color w:val="auto"/>
          <w:highlight w:val="none"/>
        </w:rPr>
      </w:pPr>
      <w:r>
        <w:rPr>
          <w:rFonts w:hint="eastAsia" w:ascii="宋体" w:hAnsi="宋体"/>
          <w:color w:val="auto"/>
          <w:szCs w:val="28"/>
          <w:highlight w:val="none"/>
        </w:rPr>
        <w:t>1</w:t>
      </w:r>
      <w:r>
        <w:rPr>
          <w:rFonts w:hint="eastAsia" w:ascii="宋体" w:hAnsi="宋体"/>
          <w:color w:val="auto"/>
          <w:szCs w:val="28"/>
          <w:highlight w:val="none"/>
          <w:lang w:val="en-US" w:eastAsia="zh-CN"/>
        </w:rPr>
        <w:t>7</w:t>
      </w:r>
      <w:r>
        <w:rPr>
          <w:rFonts w:hint="eastAsia" w:ascii="宋体" w:hAnsi="宋体"/>
          <w:color w:val="auto"/>
          <w:szCs w:val="28"/>
          <w:highlight w:val="none"/>
        </w:rPr>
        <w:t>.</w:t>
      </w:r>
      <w:r>
        <w:rPr>
          <w:rFonts w:hint="eastAsia" w:ascii="宋体" w:hAnsi="宋体"/>
          <w:color w:val="auto"/>
          <w:szCs w:val="28"/>
          <w:highlight w:val="none"/>
          <w:lang w:val="en-US" w:eastAsia="zh-CN"/>
        </w:rPr>
        <w:t>7</w:t>
      </w:r>
      <w:r>
        <w:rPr>
          <w:rFonts w:hint="eastAsia" w:ascii="宋体" w:hAnsi="宋体"/>
          <w:color w:val="auto"/>
          <w:szCs w:val="28"/>
          <w:highlight w:val="none"/>
        </w:rPr>
        <w:t>本谈判文件要求的其他文件。</w:t>
      </w:r>
    </w:p>
    <w:p>
      <w:pPr>
        <w:pageBreakBefore w:val="0"/>
        <w:kinsoku/>
        <w:wordWrap/>
        <w:overflowPunct/>
        <w:topLinePunct w:val="0"/>
        <w:autoSpaceDE/>
        <w:autoSpaceDN/>
        <w:bidi w:val="0"/>
        <w:spacing w:line="240" w:lineRule="auto"/>
        <w:ind w:firstLine="560" w:firstLineChars="200"/>
        <w:rPr>
          <w:rFonts w:hint="eastAsia" w:ascii="宋体" w:hAnsi="宋体" w:eastAsia="宋体"/>
          <w:color w:val="auto"/>
          <w:szCs w:val="28"/>
          <w:highlight w:val="none"/>
          <w:lang w:eastAsia="zh-CN"/>
        </w:rPr>
      </w:pPr>
      <w:r>
        <w:rPr>
          <w:rFonts w:hint="eastAsia" w:ascii="宋体" w:hAnsi="宋体"/>
          <w:color w:val="auto"/>
          <w:szCs w:val="28"/>
          <w:highlight w:val="none"/>
        </w:rPr>
        <w:t>1</w:t>
      </w:r>
      <w:r>
        <w:rPr>
          <w:rFonts w:hint="eastAsia" w:ascii="宋体" w:hAnsi="宋体"/>
          <w:color w:val="auto"/>
          <w:szCs w:val="28"/>
          <w:highlight w:val="none"/>
          <w:lang w:val="en-US" w:eastAsia="zh-CN"/>
        </w:rPr>
        <w:t>7</w:t>
      </w:r>
      <w:r>
        <w:rPr>
          <w:rFonts w:hint="eastAsia" w:ascii="宋体" w:hAnsi="宋体"/>
          <w:color w:val="auto"/>
          <w:szCs w:val="28"/>
          <w:highlight w:val="none"/>
        </w:rPr>
        <w:t>.</w:t>
      </w:r>
      <w:r>
        <w:rPr>
          <w:rFonts w:hint="eastAsia" w:ascii="宋体" w:hAnsi="宋体"/>
          <w:color w:val="auto"/>
          <w:szCs w:val="28"/>
          <w:highlight w:val="none"/>
          <w:lang w:val="en-US" w:eastAsia="zh-CN"/>
        </w:rPr>
        <w:t>8</w:t>
      </w:r>
      <w:r>
        <w:rPr>
          <w:rFonts w:hint="eastAsia" w:ascii="宋体" w:hAnsi="宋体"/>
          <w:color w:val="auto"/>
          <w:szCs w:val="28"/>
          <w:highlight w:val="none"/>
        </w:rPr>
        <w:t xml:space="preserve"> 谈判申请人报价单(第一次报价)，谈判人根据报价从高到低的顺序与各谈判申请人分别进行谈判,如出现相同报价则根据签到时间的先后顺序进行谈判。逐家谈判一次为一个轮次，谈判轮次的数量由谈判小组视情况决定。在谈判中，谈判的任何一方不得透露与谈判有关的其他被邀请单位的资料、价格和其他信息</w:t>
      </w:r>
      <w:r>
        <w:rPr>
          <w:rFonts w:hint="eastAsia" w:ascii="宋体" w:hAnsi="宋体"/>
          <w:color w:val="auto"/>
          <w:szCs w:val="28"/>
          <w:highlight w:val="none"/>
          <w:lang w:eastAsia="zh-CN"/>
        </w:rPr>
        <w:t>。</w:t>
      </w:r>
    </w:p>
    <w:p>
      <w:pPr>
        <w:pageBreakBefore w:val="0"/>
        <w:kinsoku/>
        <w:wordWrap/>
        <w:overflowPunct/>
        <w:topLinePunct w:val="0"/>
        <w:autoSpaceDE/>
        <w:autoSpaceDN/>
        <w:bidi w:val="0"/>
        <w:spacing w:line="240" w:lineRule="auto"/>
        <w:ind w:firstLine="560" w:firstLineChars="200"/>
        <w:rPr>
          <w:rFonts w:ascii="宋体" w:hAnsi="宋体"/>
          <w:color w:val="auto"/>
          <w:szCs w:val="28"/>
          <w:highlight w:val="none"/>
        </w:rPr>
      </w:pPr>
      <w:r>
        <w:rPr>
          <w:rFonts w:hint="eastAsia" w:ascii="宋体" w:hAnsi="宋体"/>
          <w:color w:val="auto"/>
          <w:szCs w:val="28"/>
          <w:highlight w:val="none"/>
        </w:rPr>
        <w:t>1</w:t>
      </w:r>
      <w:r>
        <w:rPr>
          <w:rFonts w:hint="eastAsia" w:ascii="宋体" w:hAnsi="宋体"/>
          <w:color w:val="auto"/>
          <w:szCs w:val="28"/>
          <w:highlight w:val="none"/>
          <w:lang w:val="en-US" w:eastAsia="zh-CN"/>
        </w:rPr>
        <w:t>7</w:t>
      </w:r>
      <w:r>
        <w:rPr>
          <w:rFonts w:hint="eastAsia" w:ascii="宋体" w:hAnsi="宋体"/>
          <w:color w:val="auto"/>
          <w:szCs w:val="28"/>
          <w:highlight w:val="none"/>
        </w:rPr>
        <w:t>.</w:t>
      </w:r>
      <w:r>
        <w:rPr>
          <w:rFonts w:hint="eastAsia" w:ascii="宋体" w:hAnsi="宋体"/>
          <w:color w:val="auto"/>
          <w:szCs w:val="28"/>
          <w:highlight w:val="none"/>
          <w:lang w:val="en-US" w:eastAsia="zh-CN"/>
        </w:rPr>
        <w:t>9</w:t>
      </w:r>
      <w:r>
        <w:rPr>
          <w:rFonts w:hint="eastAsia" w:ascii="宋体" w:hAnsi="宋体"/>
          <w:color w:val="auto"/>
          <w:szCs w:val="28"/>
          <w:highlight w:val="none"/>
        </w:rPr>
        <w:t xml:space="preserve"> </w:t>
      </w:r>
      <w:r>
        <w:rPr>
          <w:rFonts w:hint="eastAsia" w:ascii="宋体" w:hAnsi="宋体"/>
          <w:color w:val="auto"/>
          <w:szCs w:val="28"/>
          <w:highlight w:val="none"/>
          <w:lang w:val="en-US" w:eastAsia="zh-CN"/>
        </w:rPr>
        <w:t>根据</w:t>
      </w:r>
      <w:r>
        <w:rPr>
          <w:rFonts w:hint="eastAsia" w:ascii="宋体" w:hAnsi="宋体"/>
          <w:color w:val="auto"/>
          <w:szCs w:val="28"/>
          <w:highlight w:val="none"/>
        </w:rPr>
        <w:t>凉山州国有资产监督管理委员会关于印发《凉山州州属国有企业实施阳光采购管理办法(试行)》的通知（凉国资〔2023〕146号）的规定，少于3家符合资格条件的供应商</w:t>
      </w:r>
      <w:r>
        <w:rPr>
          <w:rFonts w:hint="eastAsia" w:ascii="宋体" w:hAnsi="宋体"/>
          <w:color w:val="auto"/>
          <w:szCs w:val="28"/>
          <w:highlight w:val="none"/>
          <w:lang w:eastAsia="zh-CN"/>
        </w:rPr>
        <w:t>，</w:t>
      </w:r>
      <w:r>
        <w:rPr>
          <w:rFonts w:hint="eastAsia" w:ascii="宋体" w:hAnsi="宋体"/>
          <w:color w:val="auto"/>
          <w:szCs w:val="28"/>
          <w:highlight w:val="none"/>
          <w:lang w:val="en-US" w:eastAsia="zh-CN"/>
        </w:rPr>
        <w:t>本次竞争性谈判流标，竞争性谈判邀请人将组织重新竞争性谈判</w:t>
      </w:r>
      <w:r>
        <w:rPr>
          <w:rFonts w:hint="eastAsia" w:ascii="宋体" w:hAnsi="宋体"/>
          <w:color w:val="auto"/>
          <w:szCs w:val="28"/>
          <w:highlight w:val="none"/>
        </w:rPr>
        <w:t>。</w:t>
      </w:r>
    </w:p>
    <w:p>
      <w:pPr>
        <w:pageBreakBefore w:val="0"/>
        <w:kinsoku/>
        <w:wordWrap/>
        <w:overflowPunct/>
        <w:topLinePunct w:val="0"/>
        <w:autoSpaceDE/>
        <w:autoSpaceDN/>
        <w:bidi w:val="0"/>
        <w:spacing w:line="240" w:lineRule="auto"/>
        <w:ind w:left="538"/>
        <w:rPr>
          <w:rFonts w:ascii="宋体" w:hAnsi="宋体"/>
          <w:color w:val="auto"/>
          <w:szCs w:val="28"/>
          <w:highlight w:val="none"/>
        </w:rPr>
      </w:pPr>
      <w:r>
        <w:rPr>
          <w:rFonts w:hint="eastAsia" w:ascii="宋体" w:hAnsi="宋体"/>
          <w:color w:val="auto"/>
          <w:szCs w:val="28"/>
          <w:highlight w:val="none"/>
          <w:lang w:val="en-US" w:eastAsia="zh-CN"/>
        </w:rPr>
        <w:t>18</w:t>
      </w:r>
      <w:r>
        <w:rPr>
          <w:rFonts w:hint="eastAsia" w:ascii="宋体" w:hAnsi="宋体"/>
          <w:color w:val="auto"/>
          <w:szCs w:val="28"/>
          <w:highlight w:val="none"/>
        </w:rPr>
        <w:t>、合同签订</w:t>
      </w:r>
    </w:p>
    <w:p>
      <w:pPr>
        <w:pageBreakBefore w:val="0"/>
        <w:kinsoku/>
        <w:wordWrap/>
        <w:overflowPunct/>
        <w:topLinePunct w:val="0"/>
        <w:autoSpaceDE/>
        <w:autoSpaceDN/>
        <w:bidi w:val="0"/>
        <w:spacing w:line="240" w:lineRule="auto"/>
        <w:ind w:firstLine="537" w:firstLineChars="192"/>
        <w:rPr>
          <w:rFonts w:ascii="宋体" w:hAnsi="宋体"/>
          <w:color w:val="auto"/>
          <w:szCs w:val="28"/>
          <w:highlight w:val="none"/>
        </w:rPr>
      </w:pPr>
      <w:r>
        <w:rPr>
          <w:rFonts w:hint="eastAsia" w:ascii="宋体" w:hAnsi="宋体"/>
          <w:color w:val="auto"/>
          <w:szCs w:val="28"/>
          <w:highlight w:val="none"/>
        </w:rPr>
        <w:t>竞争性谈判结束并公布结果后，项目业主将和中选单位在</w:t>
      </w:r>
      <w:r>
        <w:rPr>
          <w:rFonts w:hint="eastAsia" w:ascii="宋体" w:hAnsi="宋体"/>
          <w:color w:val="auto"/>
          <w:szCs w:val="28"/>
          <w:highlight w:val="none"/>
          <w:u w:val="single"/>
        </w:rPr>
        <w:t>5</w:t>
      </w:r>
      <w:r>
        <w:rPr>
          <w:rFonts w:hint="eastAsia" w:ascii="宋体" w:hAnsi="宋体"/>
          <w:color w:val="auto"/>
          <w:szCs w:val="28"/>
          <w:highlight w:val="none"/>
        </w:rPr>
        <w:t>个工作日内签订合同。</w:t>
      </w:r>
    </w:p>
    <w:p>
      <w:pPr>
        <w:pageBreakBefore w:val="0"/>
        <w:kinsoku/>
        <w:wordWrap/>
        <w:overflowPunct/>
        <w:topLinePunct w:val="0"/>
        <w:autoSpaceDE/>
        <w:autoSpaceDN/>
        <w:bidi w:val="0"/>
        <w:spacing w:line="240" w:lineRule="auto"/>
        <w:ind w:firstLine="537" w:firstLineChars="192"/>
        <w:rPr>
          <w:rFonts w:ascii="宋体" w:hAnsi="宋体"/>
          <w:color w:val="auto"/>
          <w:szCs w:val="28"/>
          <w:highlight w:val="none"/>
        </w:rPr>
      </w:pPr>
      <w:r>
        <w:rPr>
          <w:rFonts w:hint="eastAsia" w:ascii="宋体" w:hAnsi="宋体"/>
          <w:color w:val="auto"/>
          <w:szCs w:val="28"/>
          <w:highlight w:val="none"/>
        </w:rPr>
        <w:t>1</w:t>
      </w:r>
      <w:r>
        <w:rPr>
          <w:rFonts w:hint="eastAsia" w:ascii="宋体" w:hAnsi="宋体"/>
          <w:color w:val="auto"/>
          <w:szCs w:val="28"/>
          <w:highlight w:val="none"/>
          <w:lang w:val="en-US" w:eastAsia="zh-CN"/>
        </w:rPr>
        <w:t>9</w:t>
      </w:r>
      <w:r>
        <w:rPr>
          <w:rFonts w:hint="eastAsia" w:ascii="宋体" w:hAnsi="宋体"/>
          <w:color w:val="auto"/>
          <w:szCs w:val="28"/>
          <w:highlight w:val="none"/>
        </w:rPr>
        <w:t>、其他事宜</w:t>
      </w:r>
    </w:p>
    <w:p>
      <w:pPr>
        <w:pageBreakBefore w:val="0"/>
        <w:kinsoku/>
        <w:wordWrap/>
        <w:overflowPunct/>
        <w:topLinePunct w:val="0"/>
        <w:autoSpaceDE/>
        <w:autoSpaceDN/>
        <w:bidi w:val="0"/>
        <w:spacing w:line="240" w:lineRule="auto"/>
        <w:ind w:firstLine="537" w:firstLineChars="192"/>
        <w:rPr>
          <w:rFonts w:hint="eastAsia" w:ascii="宋体" w:hAnsi="宋体" w:eastAsia="宋体"/>
          <w:color w:val="auto"/>
          <w:szCs w:val="28"/>
          <w:highlight w:val="none"/>
          <w:lang w:eastAsia="zh-CN"/>
        </w:rPr>
      </w:pPr>
      <w:r>
        <w:rPr>
          <w:rFonts w:hint="eastAsia" w:ascii="宋体" w:hAnsi="宋体"/>
          <w:color w:val="auto"/>
          <w:szCs w:val="28"/>
          <w:highlight w:val="none"/>
        </w:rPr>
        <w:t>1</w:t>
      </w:r>
      <w:r>
        <w:rPr>
          <w:rFonts w:hint="eastAsia" w:ascii="宋体" w:hAnsi="宋体"/>
          <w:color w:val="auto"/>
          <w:szCs w:val="28"/>
          <w:highlight w:val="none"/>
          <w:lang w:val="en-US" w:eastAsia="zh-CN"/>
        </w:rPr>
        <w:t>9</w:t>
      </w:r>
      <w:r>
        <w:rPr>
          <w:rFonts w:hint="eastAsia" w:ascii="宋体" w:hAnsi="宋体"/>
          <w:color w:val="auto"/>
          <w:szCs w:val="28"/>
          <w:highlight w:val="none"/>
        </w:rPr>
        <w:t>.1本次竞争性谈判</w:t>
      </w:r>
      <w:r>
        <w:rPr>
          <w:rFonts w:hint="eastAsia" w:ascii="宋体" w:hAnsi="宋体"/>
          <w:b/>
          <w:color w:val="auto"/>
          <w:szCs w:val="28"/>
          <w:highlight w:val="none"/>
          <w:u w:val="single"/>
        </w:rPr>
        <w:t>不接受</w:t>
      </w:r>
      <w:r>
        <w:rPr>
          <w:rFonts w:hint="eastAsia" w:ascii="宋体" w:hAnsi="宋体"/>
          <w:color w:val="auto"/>
          <w:szCs w:val="28"/>
          <w:highlight w:val="none"/>
        </w:rPr>
        <w:t>联合体投标，不能转包或分包</w:t>
      </w:r>
      <w:r>
        <w:rPr>
          <w:rFonts w:hint="eastAsia" w:ascii="宋体" w:hAnsi="宋体"/>
          <w:color w:val="auto"/>
          <w:szCs w:val="28"/>
          <w:highlight w:val="none"/>
          <w:lang w:eastAsia="zh-CN"/>
        </w:rPr>
        <w:t>；</w:t>
      </w:r>
    </w:p>
    <w:p>
      <w:pPr>
        <w:pageBreakBefore w:val="0"/>
        <w:kinsoku/>
        <w:wordWrap/>
        <w:overflowPunct/>
        <w:topLinePunct w:val="0"/>
        <w:autoSpaceDE/>
        <w:autoSpaceDN/>
        <w:bidi w:val="0"/>
        <w:spacing w:line="240" w:lineRule="auto"/>
        <w:ind w:firstLine="537" w:firstLineChars="192"/>
        <w:rPr>
          <w:rFonts w:hint="eastAsia" w:ascii="宋体" w:hAnsi="宋体" w:eastAsia="宋体"/>
          <w:color w:val="auto"/>
          <w:szCs w:val="28"/>
          <w:highlight w:val="none"/>
          <w:lang w:eastAsia="zh-CN"/>
        </w:rPr>
      </w:pPr>
      <w:r>
        <w:rPr>
          <w:rFonts w:hint="eastAsia" w:ascii="宋体" w:hAnsi="宋体"/>
          <w:color w:val="auto"/>
          <w:szCs w:val="28"/>
          <w:highlight w:val="none"/>
        </w:rPr>
        <w:t>1</w:t>
      </w:r>
      <w:r>
        <w:rPr>
          <w:rFonts w:hint="eastAsia" w:ascii="宋体" w:hAnsi="宋体"/>
          <w:color w:val="auto"/>
          <w:szCs w:val="28"/>
          <w:highlight w:val="none"/>
          <w:lang w:val="en-US" w:eastAsia="zh-CN"/>
        </w:rPr>
        <w:t>9</w:t>
      </w:r>
      <w:r>
        <w:rPr>
          <w:rFonts w:hint="eastAsia" w:ascii="宋体" w:hAnsi="宋体"/>
          <w:color w:val="auto"/>
          <w:szCs w:val="28"/>
          <w:highlight w:val="none"/>
        </w:rPr>
        <w:t>.2被邀请单位须参加以上项目的竞争性谈判</w:t>
      </w:r>
      <w:r>
        <w:rPr>
          <w:rFonts w:hint="eastAsia" w:ascii="宋体" w:hAnsi="宋体"/>
          <w:color w:val="auto"/>
          <w:szCs w:val="28"/>
          <w:highlight w:val="none"/>
          <w:lang w:eastAsia="zh-CN"/>
        </w:rPr>
        <w:t>；</w:t>
      </w:r>
    </w:p>
    <w:p>
      <w:pPr>
        <w:pageBreakBefore w:val="0"/>
        <w:kinsoku/>
        <w:wordWrap/>
        <w:overflowPunct/>
        <w:topLinePunct w:val="0"/>
        <w:autoSpaceDE/>
        <w:autoSpaceDN/>
        <w:bidi w:val="0"/>
        <w:spacing w:line="240" w:lineRule="auto"/>
        <w:ind w:firstLine="537" w:firstLineChars="192"/>
        <w:rPr>
          <w:rFonts w:hint="eastAsia" w:ascii="宋体" w:hAnsi="宋体" w:eastAsia="宋体"/>
          <w:color w:val="auto"/>
          <w:szCs w:val="28"/>
          <w:highlight w:val="none"/>
          <w:lang w:eastAsia="zh-CN"/>
        </w:rPr>
      </w:pPr>
      <w:r>
        <w:rPr>
          <w:rFonts w:hint="eastAsia" w:ascii="宋体" w:hAnsi="宋体"/>
          <w:color w:val="auto"/>
          <w:szCs w:val="28"/>
          <w:highlight w:val="none"/>
        </w:rPr>
        <w:t>1</w:t>
      </w:r>
      <w:r>
        <w:rPr>
          <w:rFonts w:hint="eastAsia" w:ascii="宋体" w:hAnsi="宋体"/>
          <w:color w:val="auto"/>
          <w:szCs w:val="28"/>
          <w:highlight w:val="none"/>
          <w:lang w:val="en-US" w:eastAsia="zh-CN"/>
        </w:rPr>
        <w:t>9</w:t>
      </w:r>
      <w:r>
        <w:rPr>
          <w:rFonts w:hint="eastAsia" w:ascii="宋体" w:hAnsi="宋体"/>
          <w:color w:val="auto"/>
          <w:szCs w:val="28"/>
          <w:highlight w:val="none"/>
        </w:rPr>
        <w:t>.3被邀请单位需提供企业法人资格证明书原件或企业法定代表人签署的授权委托书及被授权代理人身份证原件供查验</w:t>
      </w:r>
      <w:r>
        <w:rPr>
          <w:rFonts w:hint="eastAsia" w:ascii="宋体" w:hAnsi="宋体"/>
          <w:color w:val="auto"/>
          <w:szCs w:val="28"/>
          <w:highlight w:val="none"/>
          <w:lang w:eastAsia="zh-CN"/>
        </w:rPr>
        <w:t>；</w:t>
      </w:r>
    </w:p>
    <w:p>
      <w:pPr>
        <w:pageBreakBefore w:val="0"/>
        <w:kinsoku/>
        <w:wordWrap/>
        <w:overflowPunct/>
        <w:topLinePunct w:val="0"/>
        <w:autoSpaceDE/>
        <w:autoSpaceDN/>
        <w:bidi w:val="0"/>
        <w:spacing w:line="240" w:lineRule="auto"/>
        <w:ind w:firstLine="537" w:firstLineChars="192"/>
        <w:rPr>
          <w:rFonts w:hint="eastAsia" w:ascii="宋体" w:hAnsi="宋体" w:eastAsia="宋体"/>
          <w:color w:val="auto"/>
          <w:szCs w:val="28"/>
          <w:highlight w:val="none"/>
          <w:lang w:eastAsia="zh-CN"/>
        </w:rPr>
      </w:pPr>
      <w:r>
        <w:rPr>
          <w:rFonts w:hint="eastAsia" w:ascii="宋体" w:hAnsi="宋体"/>
          <w:color w:val="auto"/>
          <w:szCs w:val="28"/>
          <w:highlight w:val="none"/>
        </w:rPr>
        <w:t>1</w:t>
      </w:r>
      <w:r>
        <w:rPr>
          <w:rFonts w:hint="eastAsia" w:ascii="宋体" w:hAnsi="宋体"/>
          <w:color w:val="auto"/>
          <w:szCs w:val="28"/>
          <w:highlight w:val="none"/>
          <w:lang w:val="en-US" w:eastAsia="zh-CN"/>
        </w:rPr>
        <w:t>9</w:t>
      </w:r>
      <w:r>
        <w:rPr>
          <w:rFonts w:hint="eastAsia" w:ascii="宋体" w:hAnsi="宋体"/>
          <w:color w:val="auto"/>
          <w:szCs w:val="28"/>
          <w:highlight w:val="none"/>
        </w:rPr>
        <w:t>.4本次竞争性谈判，业主不组织进行现场踏勘和召开投标预备会</w:t>
      </w:r>
      <w:r>
        <w:rPr>
          <w:rFonts w:hint="eastAsia" w:ascii="宋体" w:hAnsi="宋体"/>
          <w:color w:val="auto"/>
          <w:szCs w:val="28"/>
          <w:highlight w:val="none"/>
          <w:lang w:eastAsia="zh-CN"/>
        </w:rPr>
        <w:t>；</w:t>
      </w:r>
    </w:p>
    <w:p>
      <w:pPr>
        <w:pageBreakBefore w:val="0"/>
        <w:kinsoku/>
        <w:wordWrap/>
        <w:overflowPunct/>
        <w:topLinePunct w:val="0"/>
        <w:autoSpaceDE/>
        <w:autoSpaceDN/>
        <w:bidi w:val="0"/>
        <w:spacing w:line="240" w:lineRule="auto"/>
        <w:ind w:firstLine="537" w:firstLineChars="192"/>
        <w:rPr>
          <w:rFonts w:ascii="宋体" w:hAnsi="宋体"/>
          <w:color w:val="auto"/>
          <w:szCs w:val="28"/>
          <w:highlight w:val="none"/>
        </w:rPr>
      </w:pPr>
      <w:r>
        <w:rPr>
          <w:rFonts w:hint="eastAsia" w:ascii="宋体" w:hAnsi="宋体"/>
          <w:color w:val="auto"/>
          <w:szCs w:val="28"/>
          <w:highlight w:val="none"/>
        </w:rPr>
        <w:t>1</w:t>
      </w:r>
      <w:r>
        <w:rPr>
          <w:rFonts w:hint="eastAsia" w:ascii="宋体" w:hAnsi="宋体"/>
          <w:color w:val="auto"/>
          <w:szCs w:val="28"/>
          <w:highlight w:val="none"/>
          <w:lang w:val="en-US" w:eastAsia="zh-CN"/>
        </w:rPr>
        <w:t>9</w:t>
      </w:r>
      <w:r>
        <w:rPr>
          <w:rFonts w:hint="eastAsia" w:ascii="宋体" w:hAnsi="宋体"/>
          <w:color w:val="auto"/>
          <w:szCs w:val="28"/>
          <w:highlight w:val="none"/>
        </w:rPr>
        <w:t>.5有关本次邀请的其他事宜,请与谈判人（凉山州兴德建设有限责任公司）联系。</w:t>
      </w:r>
    </w:p>
    <w:p>
      <w:pPr>
        <w:pageBreakBefore w:val="0"/>
        <w:kinsoku/>
        <w:wordWrap/>
        <w:overflowPunct/>
        <w:topLinePunct w:val="0"/>
        <w:autoSpaceDE/>
        <w:autoSpaceDN/>
        <w:bidi w:val="0"/>
        <w:spacing w:line="240" w:lineRule="auto"/>
        <w:rPr>
          <w:color w:val="auto"/>
          <w:highlight w:val="none"/>
        </w:rPr>
      </w:pPr>
    </w:p>
    <w:p>
      <w:pPr>
        <w:pageBreakBefore w:val="0"/>
        <w:kinsoku/>
        <w:wordWrap/>
        <w:overflowPunct/>
        <w:topLinePunct w:val="0"/>
        <w:autoSpaceDE/>
        <w:autoSpaceDN/>
        <w:bidi w:val="0"/>
        <w:spacing w:line="240" w:lineRule="auto"/>
        <w:rPr>
          <w:rFonts w:hint="eastAsia" w:ascii="宋体" w:hAnsi="宋体"/>
          <w:color w:val="auto"/>
          <w:szCs w:val="28"/>
          <w:highlight w:val="none"/>
        </w:rPr>
      </w:pPr>
    </w:p>
    <w:p>
      <w:pPr>
        <w:pageBreakBefore w:val="0"/>
        <w:kinsoku/>
        <w:wordWrap/>
        <w:overflowPunct/>
        <w:topLinePunct w:val="0"/>
        <w:autoSpaceDE/>
        <w:autoSpaceDN/>
        <w:bidi w:val="0"/>
        <w:spacing w:line="240" w:lineRule="auto"/>
        <w:rPr>
          <w:rFonts w:hint="eastAsia" w:ascii="宋体" w:hAnsi="宋体"/>
          <w:color w:val="auto"/>
          <w:szCs w:val="28"/>
          <w:highlight w:val="none"/>
        </w:rPr>
      </w:pPr>
    </w:p>
    <w:p>
      <w:pPr>
        <w:pageBreakBefore w:val="0"/>
        <w:kinsoku/>
        <w:wordWrap/>
        <w:overflowPunct/>
        <w:topLinePunct w:val="0"/>
        <w:autoSpaceDE/>
        <w:autoSpaceDN/>
        <w:bidi w:val="0"/>
        <w:spacing w:line="240" w:lineRule="auto"/>
        <w:rPr>
          <w:rFonts w:hint="eastAsia" w:ascii="宋体" w:hAnsi="宋体"/>
          <w:color w:val="auto"/>
          <w:szCs w:val="28"/>
          <w:highlight w:val="none"/>
        </w:rPr>
      </w:pPr>
    </w:p>
    <w:p>
      <w:pPr>
        <w:pageBreakBefore w:val="0"/>
        <w:kinsoku/>
        <w:wordWrap/>
        <w:overflowPunct/>
        <w:topLinePunct w:val="0"/>
        <w:autoSpaceDE/>
        <w:autoSpaceDN/>
        <w:bidi w:val="0"/>
        <w:spacing w:line="240" w:lineRule="auto"/>
        <w:rPr>
          <w:rFonts w:hint="eastAsia" w:ascii="宋体" w:hAnsi="宋体"/>
          <w:color w:val="auto"/>
          <w:szCs w:val="28"/>
          <w:highlight w:val="none"/>
        </w:rPr>
      </w:pPr>
    </w:p>
    <w:p>
      <w:pPr>
        <w:pageBreakBefore w:val="0"/>
        <w:kinsoku/>
        <w:wordWrap/>
        <w:overflowPunct/>
        <w:topLinePunct w:val="0"/>
        <w:autoSpaceDE/>
        <w:autoSpaceDN/>
        <w:bidi w:val="0"/>
        <w:spacing w:line="240" w:lineRule="auto"/>
        <w:rPr>
          <w:rFonts w:hint="eastAsia" w:ascii="宋体" w:hAnsi="宋体"/>
          <w:color w:val="auto"/>
          <w:szCs w:val="28"/>
          <w:highlight w:val="none"/>
        </w:rPr>
      </w:pPr>
    </w:p>
    <w:p>
      <w:pPr>
        <w:pageBreakBefore w:val="0"/>
        <w:kinsoku/>
        <w:wordWrap/>
        <w:overflowPunct/>
        <w:topLinePunct w:val="0"/>
        <w:autoSpaceDE/>
        <w:autoSpaceDN/>
        <w:bidi w:val="0"/>
        <w:spacing w:line="240" w:lineRule="auto"/>
        <w:rPr>
          <w:rFonts w:hint="eastAsia" w:ascii="宋体" w:hAnsi="宋体"/>
          <w:color w:val="auto"/>
          <w:szCs w:val="28"/>
          <w:highlight w:val="none"/>
        </w:rPr>
      </w:pPr>
    </w:p>
    <w:p>
      <w:pPr>
        <w:pageBreakBefore w:val="0"/>
        <w:kinsoku/>
        <w:wordWrap/>
        <w:overflowPunct/>
        <w:topLinePunct w:val="0"/>
        <w:autoSpaceDE/>
        <w:autoSpaceDN/>
        <w:bidi w:val="0"/>
        <w:spacing w:line="240" w:lineRule="auto"/>
        <w:rPr>
          <w:rFonts w:hint="eastAsia" w:ascii="宋体" w:hAnsi="宋体"/>
          <w:color w:val="auto"/>
          <w:szCs w:val="28"/>
          <w:highlight w:val="none"/>
        </w:rPr>
      </w:pPr>
    </w:p>
    <w:p>
      <w:pPr>
        <w:pageBreakBefore w:val="0"/>
        <w:kinsoku/>
        <w:wordWrap/>
        <w:overflowPunct/>
        <w:topLinePunct w:val="0"/>
        <w:autoSpaceDE/>
        <w:autoSpaceDN/>
        <w:bidi w:val="0"/>
        <w:spacing w:line="240" w:lineRule="auto"/>
        <w:rPr>
          <w:rFonts w:hint="eastAsia" w:ascii="宋体" w:hAnsi="宋体"/>
          <w:color w:val="auto"/>
          <w:szCs w:val="28"/>
          <w:highlight w:val="none"/>
        </w:rPr>
      </w:pPr>
    </w:p>
    <w:p>
      <w:pPr>
        <w:pageBreakBefore w:val="0"/>
        <w:kinsoku/>
        <w:wordWrap/>
        <w:overflowPunct/>
        <w:topLinePunct w:val="0"/>
        <w:autoSpaceDE/>
        <w:autoSpaceDN/>
        <w:bidi w:val="0"/>
        <w:spacing w:line="240" w:lineRule="auto"/>
        <w:rPr>
          <w:rFonts w:hint="eastAsia" w:ascii="宋体" w:hAnsi="宋体"/>
          <w:color w:val="auto"/>
          <w:szCs w:val="28"/>
          <w:highlight w:val="none"/>
        </w:rPr>
      </w:pPr>
    </w:p>
    <w:p>
      <w:pPr>
        <w:pageBreakBefore w:val="0"/>
        <w:kinsoku/>
        <w:wordWrap/>
        <w:overflowPunct/>
        <w:topLinePunct w:val="0"/>
        <w:autoSpaceDE/>
        <w:autoSpaceDN/>
        <w:bidi w:val="0"/>
        <w:spacing w:line="240" w:lineRule="auto"/>
        <w:rPr>
          <w:rFonts w:hint="eastAsia" w:ascii="宋体" w:hAnsi="宋体"/>
          <w:color w:val="auto"/>
          <w:szCs w:val="28"/>
          <w:highlight w:val="none"/>
        </w:rPr>
      </w:pPr>
    </w:p>
    <w:p>
      <w:pPr>
        <w:pageBreakBefore w:val="0"/>
        <w:kinsoku/>
        <w:wordWrap/>
        <w:overflowPunct/>
        <w:topLinePunct w:val="0"/>
        <w:autoSpaceDE/>
        <w:autoSpaceDN/>
        <w:bidi w:val="0"/>
        <w:spacing w:line="240" w:lineRule="auto"/>
        <w:rPr>
          <w:rFonts w:hint="eastAsia" w:ascii="宋体" w:hAnsi="宋体"/>
          <w:color w:val="auto"/>
          <w:szCs w:val="28"/>
          <w:highlight w:val="none"/>
        </w:rPr>
      </w:pPr>
    </w:p>
    <w:p>
      <w:pPr>
        <w:pageBreakBefore w:val="0"/>
        <w:kinsoku/>
        <w:wordWrap/>
        <w:overflowPunct/>
        <w:topLinePunct w:val="0"/>
        <w:autoSpaceDE/>
        <w:autoSpaceDN/>
        <w:bidi w:val="0"/>
        <w:spacing w:line="240" w:lineRule="auto"/>
        <w:rPr>
          <w:rFonts w:hint="eastAsia" w:ascii="宋体" w:hAnsi="宋体"/>
          <w:color w:val="auto"/>
          <w:szCs w:val="28"/>
          <w:highlight w:val="none"/>
        </w:rPr>
      </w:pPr>
    </w:p>
    <w:p>
      <w:pPr>
        <w:pageBreakBefore w:val="0"/>
        <w:kinsoku/>
        <w:wordWrap/>
        <w:overflowPunct/>
        <w:topLinePunct w:val="0"/>
        <w:autoSpaceDE/>
        <w:autoSpaceDN/>
        <w:bidi w:val="0"/>
        <w:spacing w:line="240" w:lineRule="auto"/>
        <w:rPr>
          <w:rFonts w:hint="eastAsia" w:ascii="宋体" w:hAnsi="宋体"/>
          <w:color w:val="auto"/>
          <w:szCs w:val="28"/>
          <w:highlight w:val="none"/>
        </w:rPr>
      </w:pPr>
    </w:p>
    <w:p>
      <w:pPr>
        <w:pageBreakBefore w:val="0"/>
        <w:kinsoku/>
        <w:wordWrap/>
        <w:overflowPunct/>
        <w:topLinePunct w:val="0"/>
        <w:autoSpaceDE/>
        <w:autoSpaceDN/>
        <w:bidi w:val="0"/>
        <w:spacing w:line="240" w:lineRule="auto"/>
        <w:rPr>
          <w:rFonts w:hint="eastAsia" w:ascii="宋体" w:hAnsi="宋体"/>
          <w:color w:val="auto"/>
          <w:szCs w:val="28"/>
          <w:highlight w:val="none"/>
        </w:rPr>
      </w:pPr>
    </w:p>
    <w:p>
      <w:pPr>
        <w:pageBreakBefore w:val="0"/>
        <w:kinsoku/>
        <w:wordWrap/>
        <w:overflowPunct/>
        <w:topLinePunct w:val="0"/>
        <w:autoSpaceDE/>
        <w:autoSpaceDN/>
        <w:bidi w:val="0"/>
        <w:spacing w:line="240" w:lineRule="auto"/>
        <w:rPr>
          <w:rFonts w:hint="eastAsia" w:ascii="宋体" w:hAnsi="宋体"/>
          <w:color w:val="auto"/>
          <w:szCs w:val="28"/>
          <w:highlight w:val="none"/>
        </w:rPr>
      </w:pPr>
    </w:p>
    <w:p>
      <w:pPr>
        <w:pageBreakBefore w:val="0"/>
        <w:kinsoku/>
        <w:wordWrap/>
        <w:overflowPunct/>
        <w:topLinePunct w:val="0"/>
        <w:autoSpaceDE/>
        <w:autoSpaceDN/>
        <w:bidi w:val="0"/>
        <w:spacing w:line="240" w:lineRule="auto"/>
        <w:rPr>
          <w:rFonts w:hint="eastAsia" w:ascii="宋体" w:hAnsi="宋体"/>
          <w:color w:val="auto"/>
          <w:szCs w:val="28"/>
          <w:highlight w:val="none"/>
        </w:rPr>
      </w:pPr>
    </w:p>
    <w:p>
      <w:pPr>
        <w:pageBreakBefore w:val="0"/>
        <w:kinsoku/>
        <w:wordWrap/>
        <w:overflowPunct/>
        <w:topLinePunct w:val="0"/>
        <w:autoSpaceDE/>
        <w:autoSpaceDN/>
        <w:bidi w:val="0"/>
        <w:spacing w:line="240" w:lineRule="auto"/>
        <w:rPr>
          <w:rFonts w:ascii="宋体" w:hAnsi="宋体"/>
          <w:b/>
          <w:color w:val="auto"/>
          <w:sz w:val="36"/>
          <w:szCs w:val="36"/>
          <w:highlight w:val="none"/>
        </w:rPr>
      </w:pPr>
      <w:r>
        <w:rPr>
          <w:rFonts w:hint="eastAsia" w:ascii="宋体" w:hAnsi="宋体"/>
          <w:color w:val="auto"/>
          <w:szCs w:val="28"/>
          <w:highlight w:val="none"/>
        </w:rPr>
        <w:t>附件一</w:t>
      </w:r>
    </w:p>
    <w:p>
      <w:pPr>
        <w:pageBreakBefore w:val="0"/>
        <w:kinsoku/>
        <w:wordWrap/>
        <w:overflowPunct/>
        <w:topLinePunct w:val="0"/>
        <w:autoSpaceDE/>
        <w:autoSpaceDN/>
        <w:bidi w:val="0"/>
        <w:spacing w:line="240" w:lineRule="auto"/>
        <w:jc w:val="center"/>
        <w:rPr>
          <w:rFonts w:ascii="宋体" w:hAnsi="宋体"/>
          <w:b/>
          <w:color w:val="auto"/>
          <w:sz w:val="36"/>
          <w:szCs w:val="36"/>
          <w:highlight w:val="none"/>
        </w:rPr>
      </w:pPr>
      <w:r>
        <w:rPr>
          <w:rFonts w:hint="eastAsia" w:ascii="宋体" w:hAnsi="宋体"/>
          <w:b/>
          <w:color w:val="auto"/>
          <w:sz w:val="36"/>
          <w:szCs w:val="36"/>
          <w:highlight w:val="none"/>
        </w:rPr>
        <w:t>竞争性谈判报价表</w:t>
      </w:r>
    </w:p>
    <w:p>
      <w:pPr>
        <w:pageBreakBefore w:val="0"/>
        <w:kinsoku/>
        <w:wordWrap/>
        <w:overflowPunct/>
        <w:topLinePunct w:val="0"/>
        <w:autoSpaceDE/>
        <w:autoSpaceDN/>
        <w:bidi w:val="0"/>
        <w:spacing w:line="240" w:lineRule="auto"/>
        <w:jc w:val="center"/>
        <w:rPr>
          <w:rFonts w:ascii="宋体" w:hAnsi="宋体"/>
          <w:b/>
          <w:color w:val="auto"/>
          <w:sz w:val="36"/>
          <w:szCs w:val="36"/>
          <w:highlight w:val="none"/>
        </w:rPr>
      </w:pPr>
      <w:r>
        <w:rPr>
          <w:rFonts w:hint="eastAsia" w:ascii="宋体" w:hAnsi="宋体"/>
          <w:b/>
          <w:color w:val="auto"/>
          <w:sz w:val="36"/>
          <w:szCs w:val="36"/>
          <w:highlight w:val="none"/>
        </w:rPr>
        <w:t>（第一次报价）</w:t>
      </w:r>
    </w:p>
    <w:tbl>
      <w:tblPr>
        <w:tblStyle w:val="11"/>
        <w:tblW w:w="851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5"/>
        <w:gridCol w:w="1870"/>
        <w:gridCol w:w="908"/>
        <w:gridCol w:w="2296"/>
        <w:gridCol w:w="2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序号</w:t>
            </w:r>
          </w:p>
        </w:tc>
        <w:tc>
          <w:tcPr>
            <w:tcW w:w="18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项目名称</w:t>
            </w:r>
          </w:p>
        </w:tc>
        <w:tc>
          <w:tcPr>
            <w:tcW w:w="9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lang w:val="en-US" w:eastAsia="zh-CN"/>
              </w:rPr>
            </w:pPr>
            <w:r>
              <w:rPr>
                <w:rFonts w:hint="eastAsia" w:ascii="宋体" w:hAnsi="宋体" w:cs="宋体"/>
                <w:b/>
                <w:bCs/>
                <w:i w:val="0"/>
                <w:iCs w:val="0"/>
                <w:color w:val="000000"/>
                <w:sz w:val="20"/>
                <w:szCs w:val="20"/>
                <w:highlight w:val="none"/>
                <w:u w:val="none"/>
                <w:lang w:val="en-US" w:eastAsia="zh-CN"/>
              </w:rPr>
              <w:t>单位</w:t>
            </w:r>
          </w:p>
        </w:tc>
        <w:tc>
          <w:tcPr>
            <w:tcW w:w="2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cs="宋体"/>
                <w:b/>
                <w:bCs/>
                <w:i w:val="0"/>
                <w:iCs w:val="0"/>
                <w:color w:val="000000"/>
                <w:kern w:val="0"/>
                <w:sz w:val="20"/>
                <w:szCs w:val="20"/>
                <w:highlight w:val="none"/>
                <w:u w:val="none"/>
                <w:lang w:val="en-US" w:eastAsia="zh-CN" w:bidi="ar"/>
              </w:rPr>
              <w:t>报</w:t>
            </w:r>
            <w:r>
              <w:rPr>
                <w:rFonts w:hint="eastAsia" w:ascii="宋体" w:hAnsi="宋体" w:eastAsia="宋体" w:cs="宋体"/>
                <w:b/>
                <w:bCs/>
                <w:i w:val="0"/>
                <w:iCs w:val="0"/>
                <w:color w:val="000000"/>
                <w:kern w:val="0"/>
                <w:sz w:val="20"/>
                <w:szCs w:val="20"/>
                <w:highlight w:val="none"/>
                <w:u w:val="none"/>
                <w:lang w:val="en-US" w:eastAsia="zh-CN" w:bidi="ar"/>
              </w:rPr>
              <w:t>价</w:t>
            </w:r>
            <w:r>
              <w:rPr>
                <w:rFonts w:hint="eastAsia" w:ascii="宋体" w:hAnsi="宋体" w:cs="宋体"/>
                <w:b/>
                <w:bCs/>
                <w:i w:val="0"/>
                <w:iCs w:val="0"/>
                <w:color w:val="000000"/>
                <w:kern w:val="0"/>
                <w:sz w:val="20"/>
                <w:szCs w:val="20"/>
                <w:highlight w:val="none"/>
                <w:u w:val="none"/>
                <w:lang w:val="en-US" w:eastAsia="zh-CN" w:bidi="ar"/>
              </w:rPr>
              <w:t>（含税）</w:t>
            </w:r>
          </w:p>
        </w:tc>
        <w:tc>
          <w:tcPr>
            <w:tcW w:w="27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lang w:val="en-US" w:eastAsia="zh-CN"/>
              </w:rPr>
            </w:pPr>
            <w:r>
              <w:rPr>
                <w:rFonts w:hint="eastAsia" w:ascii="宋体" w:hAnsi="宋体" w:cs="宋体"/>
                <w:b/>
                <w:bCs/>
                <w:i w:val="0"/>
                <w:iCs w:val="0"/>
                <w:color w:val="000000"/>
                <w:sz w:val="20"/>
                <w:szCs w:val="20"/>
                <w:highlight w:val="none"/>
                <w:u w:val="none"/>
                <w:lang w:val="en-US" w:eastAsia="zh-CN"/>
              </w:rPr>
              <w:t>税率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1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2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27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cs="宋体"/>
                <w:i w:val="0"/>
                <w:iCs w:val="0"/>
                <w:color w:val="000000"/>
                <w:sz w:val="20"/>
                <w:szCs w:val="20"/>
                <w:highlight w:val="none"/>
                <w:u w:val="none"/>
                <w:lang w:val="en-US" w:eastAsia="zh-CN"/>
              </w:rPr>
              <w:t>安宁河特大桥水生生物环境影响评价及补救措施报告编制相关总费用</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cs="宋体"/>
                <w:i w:val="0"/>
                <w:iCs w:val="0"/>
                <w:color w:val="000000"/>
                <w:sz w:val="20"/>
                <w:szCs w:val="20"/>
                <w:highlight w:val="none"/>
                <w:u w:val="none"/>
                <w:lang w:val="en-US" w:eastAsia="zh-CN"/>
              </w:rPr>
              <w:t>万元</w:t>
            </w:r>
          </w:p>
        </w:tc>
        <w:tc>
          <w:tcPr>
            <w:tcW w:w="22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20"/>
                <w:szCs w:val="20"/>
                <w:highlight w:val="none"/>
                <w:u w:val="none"/>
                <w:lang w:val="en-US" w:eastAsia="zh-CN"/>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7" w:hRule="atLeast"/>
          <w:jc w:val="center"/>
        </w:trPr>
        <w:tc>
          <w:tcPr>
            <w:tcW w:w="254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highlight w:val="none"/>
                <w:u w:val="none"/>
                <w:lang w:val="en-US" w:eastAsia="zh-CN"/>
              </w:rPr>
            </w:pPr>
            <w:r>
              <w:rPr>
                <w:rFonts w:hint="eastAsia" w:ascii="宋体" w:hAnsi="宋体" w:cs="宋体"/>
                <w:b/>
                <w:bCs/>
                <w:i w:val="0"/>
                <w:iCs w:val="0"/>
                <w:color w:val="000000"/>
                <w:sz w:val="28"/>
                <w:szCs w:val="28"/>
                <w:highlight w:val="none"/>
                <w:u w:val="none"/>
                <w:lang w:val="en-US" w:eastAsia="zh-CN"/>
              </w:rPr>
              <w:t>大写</w:t>
            </w:r>
          </w:p>
        </w:tc>
        <w:tc>
          <w:tcPr>
            <w:tcW w:w="59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b/>
                <w:bCs/>
                <w:i w:val="0"/>
                <w:iCs w:val="0"/>
                <w:color w:val="000000"/>
                <w:sz w:val="22"/>
                <w:szCs w:val="22"/>
                <w:highlight w:val="green"/>
                <w:u w:val="none"/>
                <w:lang w:val="en-US" w:eastAsia="zh-CN"/>
              </w:rPr>
            </w:pPr>
          </w:p>
        </w:tc>
      </w:tr>
    </w:tbl>
    <w:p>
      <w:pPr>
        <w:pageBreakBefore w:val="0"/>
        <w:kinsoku/>
        <w:wordWrap/>
        <w:overflowPunct/>
        <w:topLinePunct w:val="0"/>
        <w:autoSpaceDE/>
        <w:autoSpaceDN/>
        <w:bidi w:val="0"/>
        <w:spacing w:line="240" w:lineRule="auto"/>
        <w:ind w:firstLine="2800" w:firstLineChars="1000"/>
        <w:jc w:val="both"/>
        <w:rPr>
          <w:rFonts w:hint="eastAsia" w:ascii="宋体" w:hAnsi="宋体"/>
          <w:color w:val="auto"/>
          <w:szCs w:val="28"/>
          <w:highlight w:val="none"/>
        </w:rPr>
      </w:pPr>
    </w:p>
    <w:p>
      <w:pPr>
        <w:pageBreakBefore w:val="0"/>
        <w:kinsoku/>
        <w:wordWrap/>
        <w:overflowPunct/>
        <w:topLinePunct w:val="0"/>
        <w:autoSpaceDE/>
        <w:autoSpaceDN/>
        <w:bidi w:val="0"/>
        <w:spacing w:line="240" w:lineRule="auto"/>
        <w:ind w:firstLine="2800" w:firstLineChars="1000"/>
        <w:jc w:val="both"/>
        <w:rPr>
          <w:rFonts w:ascii="宋体" w:hAnsi="宋体"/>
          <w:color w:val="auto"/>
          <w:szCs w:val="28"/>
          <w:highlight w:val="none"/>
        </w:rPr>
      </w:pPr>
      <w:r>
        <w:rPr>
          <w:rFonts w:hint="eastAsia" w:ascii="宋体" w:hAnsi="宋体"/>
          <w:color w:val="auto"/>
          <w:szCs w:val="28"/>
          <w:highlight w:val="none"/>
        </w:rPr>
        <w:t>投标人：（盖章）</w:t>
      </w:r>
    </w:p>
    <w:p>
      <w:pPr>
        <w:pageBreakBefore w:val="0"/>
        <w:kinsoku/>
        <w:wordWrap/>
        <w:overflowPunct/>
        <w:topLinePunct w:val="0"/>
        <w:autoSpaceDE/>
        <w:autoSpaceDN/>
        <w:bidi w:val="0"/>
        <w:spacing w:line="240" w:lineRule="auto"/>
        <w:jc w:val="center"/>
        <w:rPr>
          <w:rFonts w:ascii="宋体" w:hAnsi="宋体"/>
          <w:color w:val="auto"/>
          <w:szCs w:val="28"/>
          <w:highlight w:val="none"/>
        </w:rPr>
      </w:pPr>
      <w:r>
        <w:rPr>
          <w:rFonts w:hint="eastAsia" w:ascii="宋体" w:hAnsi="宋体"/>
          <w:color w:val="auto"/>
          <w:szCs w:val="28"/>
          <w:highlight w:val="none"/>
        </w:rPr>
        <w:t xml:space="preserve">            法定代表人（或其委托的代理人）：</w:t>
      </w:r>
    </w:p>
    <w:p>
      <w:pPr>
        <w:pageBreakBefore w:val="0"/>
        <w:kinsoku/>
        <w:wordWrap/>
        <w:overflowPunct/>
        <w:topLinePunct w:val="0"/>
        <w:autoSpaceDE/>
        <w:autoSpaceDN/>
        <w:bidi w:val="0"/>
        <w:spacing w:line="240" w:lineRule="auto"/>
        <w:ind w:firstLine="2800" w:firstLineChars="1000"/>
        <w:rPr>
          <w:rFonts w:ascii="宋体" w:hAnsi="宋体"/>
          <w:color w:val="auto"/>
          <w:szCs w:val="28"/>
          <w:highlight w:val="none"/>
        </w:rPr>
      </w:pPr>
      <w:r>
        <w:rPr>
          <w:rFonts w:hint="eastAsia" w:ascii="宋体" w:hAnsi="宋体"/>
          <w:color w:val="auto"/>
          <w:szCs w:val="28"/>
          <w:highlight w:val="none"/>
        </w:rPr>
        <w:t>联系人：</w:t>
      </w:r>
    </w:p>
    <w:p>
      <w:pPr>
        <w:pageBreakBefore w:val="0"/>
        <w:kinsoku/>
        <w:wordWrap/>
        <w:overflowPunct/>
        <w:topLinePunct w:val="0"/>
        <w:autoSpaceDE/>
        <w:autoSpaceDN/>
        <w:bidi w:val="0"/>
        <w:spacing w:line="240" w:lineRule="auto"/>
        <w:ind w:firstLine="2800" w:firstLineChars="1000"/>
        <w:rPr>
          <w:rFonts w:ascii="宋体" w:hAnsi="宋体"/>
          <w:color w:val="auto"/>
          <w:szCs w:val="28"/>
          <w:highlight w:val="none"/>
        </w:rPr>
      </w:pPr>
      <w:r>
        <w:rPr>
          <w:rFonts w:hint="eastAsia" w:ascii="宋体" w:hAnsi="宋体"/>
          <w:color w:val="auto"/>
          <w:szCs w:val="28"/>
          <w:highlight w:val="none"/>
        </w:rPr>
        <w:t>电话：</w:t>
      </w:r>
    </w:p>
    <w:p>
      <w:pPr>
        <w:pageBreakBefore w:val="0"/>
        <w:kinsoku/>
        <w:wordWrap/>
        <w:overflowPunct/>
        <w:topLinePunct w:val="0"/>
        <w:autoSpaceDE/>
        <w:autoSpaceDN/>
        <w:bidi w:val="0"/>
        <w:spacing w:line="240" w:lineRule="auto"/>
        <w:ind w:firstLine="2800" w:firstLineChars="1000"/>
        <w:rPr>
          <w:rFonts w:ascii="宋体" w:hAnsi="宋体"/>
          <w:color w:val="auto"/>
          <w:szCs w:val="28"/>
          <w:highlight w:val="none"/>
        </w:rPr>
      </w:pPr>
      <w:r>
        <w:rPr>
          <w:rFonts w:hint="eastAsia" w:ascii="宋体" w:hAnsi="宋体"/>
          <w:color w:val="auto"/>
          <w:szCs w:val="28"/>
          <w:highlight w:val="none"/>
        </w:rPr>
        <w:t>传真：</w:t>
      </w:r>
    </w:p>
    <w:p>
      <w:pPr>
        <w:pageBreakBefore w:val="0"/>
        <w:kinsoku/>
        <w:wordWrap/>
        <w:overflowPunct/>
        <w:topLinePunct w:val="0"/>
        <w:autoSpaceDE/>
        <w:autoSpaceDN/>
        <w:bidi w:val="0"/>
        <w:spacing w:line="240" w:lineRule="auto"/>
        <w:ind w:firstLine="2800" w:firstLineChars="1000"/>
        <w:rPr>
          <w:color w:val="auto"/>
          <w:highlight w:val="none"/>
        </w:rPr>
      </w:pPr>
      <w:r>
        <w:rPr>
          <w:rFonts w:hint="eastAsia" w:ascii="宋体" w:hAnsi="宋体"/>
          <w:color w:val="auto"/>
          <w:szCs w:val="28"/>
          <w:highlight w:val="none"/>
        </w:rPr>
        <w:t>日期：    年  月  日</w:t>
      </w:r>
    </w:p>
    <w:p>
      <w:pPr>
        <w:pageBreakBefore w:val="0"/>
        <w:kinsoku/>
        <w:wordWrap/>
        <w:overflowPunct/>
        <w:topLinePunct w:val="0"/>
        <w:autoSpaceDE/>
        <w:autoSpaceDN/>
        <w:bidi w:val="0"/>
        <w:spacing w:line="240" w:lineRule="auto"/>
        <w:rPr>
          <w:rFonts w:ascii="宋体" w:hAnsi="宋体"/>
          <w:color w:val="auto"/>
          <w:szCs w:val="28"/>
          <w:highlight w:val="none"/>
        </w:rPr>
      </w:pPr>
    </w:p>
    <w:p>
      <w:pPr>
        <w:pageBreakBefore w:val="0"/>
        <w:kinsoku/>
        <w:wordWrap/>
        <w:overflowPunct/>
        <w:topLinePunct w:val="0"/>
        <w:autoSpaceDE/>
        <w:autoSpaceDN/>
        <w:bidi w:val="0"/>
        <w:spacing w:line="240" w:lineRule="auto"/>
        <w:rPr>
          <w:rFonts w:ascii="宋体" w:hAnsi="宋体"/>
          <w:color w:val="auto"/>
          <w:szCs w:val="28"/>
          <w:highlight w:val="none"/>
        </w:rPr>
      </w:pPr>
    </w:p>
    <w:p>
      <w:pPr>
        <w:pageBreakBefore w:val="0"/>
        <w:kinsoku/>
        <w:wordWrap/>
        <w:overflowPunct/>
        <w:topLinePunct w:val="0"/>
        <w:autoSpaceDE/>
        <w:autoSpaceDN/>
        <w:bidi w:val="0"/>
        <w:spacing w:line="240" w:lineRule="auto"/>
        <w:rPr>
          <w:rFonts w:ascii="宋体" w:hAnsi="宋体"/>
          <w:color w:val="auto"/>
          <w:szCs w:val="28"/>
          <w:highlight w:val="none"/>
        </w:rPr>
      </w:pPr>
    </w:p>
    <w:p>
      <w:pPr>
        <w:pageBreakBefore w:val="0"/>
        <w:kinsoku/>
        <w:wordWrap/>
        <w:overflowPunct/>
        <w:topLinePunct w:val="0"/>
        <w:autoSpaceDE/>
        <w:autoSpaceDN/>
        <w:bidi w:val="0"/>
        <w:spacing w:line="240" w:lineRule="auto"/>
        <w:rPr>
          <w:rFonts w:ascii="宋体" w:hAnsi="宋体"/>
          <w:color w:val="auto"/>
          <w:szCs w:val="28"/>
          <w:highlight w:val="none"/>
        </w:rPr>
      </w:pPr>
    </w:p>
    <w:p>
      <w:pPr>
        <w:pageBreakBefore w:val="0"/>
        <w:kinsoku/>
        <w:wordWrap/>
        <w:overflowPunct/>
        <w:topLinePunct w:val="0"/>
        <w:autoSpaceDE/>
        <w:autoSpaceDN/>
        <w:bidi w:val="0"/>
        <w:spacing w:line="240" w:lineRule="auto"/>
        <w:rPr>
          <w:rFonts w:ascii="宋体" w:hAnsi="宋体"/>
          <w:color w:val="auto"/>
          <w:szCs w:val="28"/>
          <w:highlight w:val="none"/>
        </w:rPr>
      </w:pPr>
    </w:p>
    <w:p>
      <w:pPr>
        <w:pageBreakBefore w:val="0"/>
        <w:kinsoku/>
        <w:wordWrap/>
        <w:overflowPunct/>
        <w:topLinePunct w:val="0"/>
        <w:autoSpaceDE/>
        <w:autoSpaceDN/>
        <w:bidi w:val="0"/>
        <w:spacing w:line="240" w:lineRule="auto"/>
        <w:rPr>
          <w:rFonts w:ascii="宋体" w:hAnsi="宋体"/>
          <w:color w:val="auto"/>
          <w:szCs w:val="28"/>
          <w:highlight w:val="none"/>
        </w:rPr>
      </w:pPr>
    </w:p>
    <w:p>
      <w:pPr>
        <w:pageBreakBefore w:val="0"/>
        <w:kinsoku/>
        <w:wordWrap/>
        <w:overflowPunct/>
        <w:topLinePunct w:val="0"/>
        <w:autoSpaceDE/>
        <w:autoSpaceDN/>
        <w:bidi w:val="0"/>
        <w:spacing w:line="240" w:lineRule="auto"/>
        <w:rPr>
          <w:rFonts w:hint="eastAsia" w:ascii="宋体" w:hAnsi="宋体"/>
          <w:color w:val="auto"/>
          <w:szCs w:val="28"/>
          <w:highlight w:val="none"/>
        </w:rPr>
      </w:pPr>
    </w:p>
    <w:p>
      <w:pPr>
        <w:pageBreakBefore w:val="0"/>
        <w:kinsoku/>
        <w:wordWrap/>
        <w:overflowPunct/>
        <w:topLinePunct w:val="0"/>
        <w:autoSpaceDE/>
        <w:autoSpaceDN/>
        <w:bidi w:val="0"/>
        <w:spacing w:line="240" w:lineRule="auto"/>
        <w:rPr>
          <w:rFonts w:ascii="宋体" w:hAnsi="宋体"/>
          <w:b/>
          <w:color w:val="auto"/>
          <w:sz w:val="36"/>
          <w:szCs w:val="36"/>
          <w:highlight w:val="none"/>
        </w:rPr>
      </w:pPr>
      <w:r>
        <w:rPr>
          <w:rFonts w:hint="eastAsia" w:ascii="宋体" w:hAnsi="宋体"/>
          <w:color w:val="auto"/>
          <w:szCs w:val="28"/>
          <w:highlight w:val="none"/>
        </w:rPr>
        <w:t>附件二</w:t>
      </w:r>
    </w:p>
    <w:p>
      <w:pPr>
        <w:pageBreakBefore w:val="0"/>
        <w:kinsoku/>
        <w:wordWrap/>
        <w:overflowPunct/>
        <w:topLinePunct w:val="0"/>
        <w:autoSpaceDE/>
        <w:autoSpaceDN/>
        <w:bidi w:val="0"/>
        <w:spacing w:line="240" w:lineRule="auto"/>
        <w:jc w:val="center"/>
        <w:rPr>
          <w:rFonts w:ascii="宋体" w:hAnsi="宋体"/>
          <w:b/>
          <w:color w:val="auto"/>
          <w:sz w:val="36"/>
          <w:szCs w:val="36"/>
          <w:highlight w:val="none"/>
        </w:rPr>
      </w:pPr>
      <w:r>
        <w:rPr>
          <w:rFonts w:hint="eastAsia" w:ascii="宋体" w:hAnsi="宋体"/>
          <w:b/>
          <w:color w:val="auto"/>
          <w:sz w:val="36"/>
          <w:szCs w:val="36"/>
          <w:highlight w:val="none"/>
        </w:rPr>
        <w:t>竞争性谈判报价表</w:t>
      </w:r>
    </w:p>
    <w:p>
      <w:pPr>
        <w:pageBreakBefore w:val="0"/>
        <w:kinsoku/>
        <w:wordWrap/>
        <w:overflowPunct/>
        <w:topLinePunct w:val="0"/>
        <w:autoSpaceDE/>
        <w:autoSpaceDN/>
        <w:bidi w:val="0"/>
        <w:spacing w:line="240" w:lineRule="auto"/>
        <w:jc w:val="center"/>
        <w:rPr>
          <w:rFonts w:ascii="宋体" w:hAnsi="宋体"/>
          <w:b/>
          <w:color w:val="auto"/>
          <w:sz w:val="36"/>
          <w:szCs w:val="36"/>
          <w:highlight w:val="none"/>
        </w:rPr>
      </w:pPr>
      <w:r>
        <w:rPr>
          <w:rFonts w:hint="eastAsia" w:ascii="宋体" w:hAnsi="宋体"/>
          <w:b/>
          <w:color w:val="auto"/>
          <w:sz w:val="36"/>
          <w:szCs w:val="36"/>
          <w:highlight w:val="none"/>
        </w:rPr>
        <w:t>（第二次报价）</w:t>
      </w:r>
    </w:p>
    <w:tbl>
      <w:tblPr>
        <w:tblStyle w:val="11"/>
        <w:tblW w:w="851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5"/>
        <w:gridCol w:w="1870"/>
        <w:gridCol w:w="908"/>
        <w:gridCol w:w="2296"/>
        <w:gridCol w:w="2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序号</w:t>
            </w:r>
          </w:p>
        </w:tc>
        <w:tc>
          <w:tcPr>
            <w:tcW w:w="18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项目名称</w:t>
            </w:r>
          </w:p>
        </w:tc>
        <w:tc>
          <w:tcPr>
            <w:tcW w:w="9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lang w:val="en-US" w:eastAsia="zh-CN"/>
              </w:rPr>
            </w:pPr>
            <w:r>
              <w:rPr>
                <w:rFonts w:hint="eastAsia" w:ascii="宋体" w:hAnsi="宋体" w:cs="宋体"/>
                <w:b/>
                <w:bCs/>
                <w:i w:val="0"/>
                <w:iCs w:val="0"/>
                <w:color w:val="000000"/>
                <w:sz w:val="20"/>
                <w:szCs w:val="20"/>
                <w:highlight w:val="none"/>
                <w:u w:val="none"/>
                <w:lang w:val="en-US" w:eastAsia="zh-CN"/>
              </w:rPr>
              <w:t>单位</w:t>
            </w:r>
          </w:p>
        </w:tc>
        <w:tc>
          <w:tcPr>
            <w:tcW w:w="22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cs="宋体"/>
                <w:b/>
                <w:bCs/>
                <w:i w:val="0"/>
                <w:iCs w:val="0"/>
                <w:color w:val="000000"/>
                <w:kern w:val="0"/>
                <w:sz w:val="20"/>
                <w:szCs w:val="20"/>
                <w:highlight w:val="none"/>
                <w:u w:val="none"/>
                <w:lang w:val="en-US" w:eastAsia="zh-CN" w:bidi="ar"/>
              </w:rPr>
              <w:t>报</w:t>
            </w:r>
            <w:r>
              <w:rPr>
                <w:rFonts w:hint="eastAsia" w:ascii="宋体" w:hAnsi="宋体" w:eastAsia="宋体" w:cs="宋体"/>
                <w:b/>
                <w:bCs/>
                <w:i w:val="0"/>
                <w:iCs w:val="0"/>
                <w:color w:val="000000"/>
                <w:kern w:val="0"/>
                <w:sz w:val="20"/>
                <w:szCs w:val="20"/>
                <w:highlight w:val="none"/>
                <w:u w:val="none"/>
                <w:lang w:val="en-US" w:eastAsia="zh-CN" w:bidi="ar"/>
              </w:rPr>
              <w:t>价</w:t>
            </w:r>
            <w:r>
              <w:rPr>
                <w:rFonts w:hint="eastAsia" w:ascii="宋体" w:hAnsi="宋体" w:cs="宋体"/>
                <w:b/>
                <w:bCs/>
                <w:i w:val="0"/>
                <w:iCs w:val="0"/>
                <w:color w:val="000000"/>
                <w:kern w:val="0"/>
                <w:sz w:val="20"/>
                <w:szCs w:val="20"/>
                <w:highlight w:val="none"/>
                <w:u w:val="none"/>
                <w:lang w:val="en-US" w:eastAsia="zh-CN" w:bidi="ar"/>
              </w:rPr>
              <w:t>（含税）</w:t>
            </w:r>
          </w:p>
        </w:tc>
        <w:tc>
          <w:tcPr>
            <w:tcW w:w="27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lang w:val="en-US" w:eastAsia="zh-CN"/>
              </w:rPr>
            </w:pPr>
            <w:r>
              <w:rPr>
                <w:rFonts w:hint="eastAsia" w:ascii="宋体" w:hAnsi="宋体" w:cs="宋体"/>
                <w:b/>
                <w:bCs/>
                <w:i w:val="0"/>
                <w:iCs w:val="0"/>
                <w:color w:val="000000"/>
                <w:sz w:val="20"/>
                <w:szCs w:val="20"/>
                <w:highlight w:val="none"/>
                <w:u w:val="none"/>
                <w:lang w:val="en-US" w:eastAsia="zh-CN"/>
              </w:rPr>
              <w:t>税率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1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22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27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cs="宋体"/>
                <w:i w:val="0"/>
                <w:iCs w:val="0"/>
                <w:color w:val="000000"/>
                <w:sz w:val="20"/>
                <w:szCs w:val="20"/>
                <w:highlight w:val="none"/>
                <w:u w:val="none"/>
                <w:lang w:val="en-US" w:eastAsia="zh-CN"/>
              </w:rPr>
              <w:t>安宁河特大桥水生生物环境影响评价及补救措施报告编制相关总费用</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cs="宋体"/>
                <w:i w:val="0"/>
                <w:iCs w:val="0"/>
                <w:color w:val="000000"/>
                <w:sz w:val="20"/>
                <w:szCs w:val="20"/>
                <w:highlight w:val="none"/>
                <w:u w:val="none"/>
                <w:lang w:val="en-US" w:eastAsia="zh-CN"/>
              </w:rPr>
              <w:t>万元</w:t>
            </w:r>
          </w:p>
        </w:tc>
        <w:tc>
          <w:tcPr>
            <w:tcW w:w="22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20"/>
                <w:szCs w:val="20"/>
                <w:highlight w:val="none"/>
                <w:u w:val="none"/>
                <w:lang w:val="en-US" w:eastAsia="zh-CN"/>
              </w:rPr>
            </w:pPr>
          </w:p>
        </w:tc>
        <w:tc>
          <w:tcPr>
            <w:tcW w:w="2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7" w:hRule="atLeast"/>
          <w:jc w:val="center"/>
        </w:trPr>
        <w:tc>
          <w:tcPr>
            <w:tcW w:w="254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highlight w:val="none"/>
                <w:u w:val="none"/>
                <w:lang w:val="en-US" w:eastAsia="zh-CN"/>
              </w:rPr>
            </w:pPr>
            <w:r>
              <w:rPr>
                <w:rFonts w:hint="eastAsia" w:ascii="宋体" w:hAnsi="宋体" w:cs="宋体"/>
                <w:b/>
                <w:bCs/>
                <w:i w:val="0"/>
                <w:iCs w:val="0"/>
                <w:color w:val="000000"/>
                <w:sz w:val="28"/>
                <w:szCs w:val="28"/>
                <w:highlight w:val="none"/>
                <w:u w:val="none"/>
                <w:lang w:val="en-US" w:eastAsia="zh-CN"/>
              </w:rPr>
              <w:t>大写</w:t>
            </w:r>
          </w:p>
        </w:tc>
        <w:tc>
          <w:tcPr>
            <w:tcW w:w="59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b/>
                <w:bCs/>
                <w:i w:val="0"/>
                <w:iCs w:val="0"/>
                <w:color w:val="000000"/>
                <w:sz w:val="22"/>
                <w:szCs w:val="22"/>
                <w:highlight w:val="green"/>
                <w:u w:val="none"/>
                <w:lang w:val="en-US" w:eastAsia="zh-CN"/>
              </w:rPr>
            </w:pPr>
          </w:p>
        </w:tc>
      </w:tr>
    </w:tbl>
    <w:p>
      <w:pPr>
        <w:pageBreakBefore w:val="0"/>
        <w:kinsoku/>
        <w:wordWrap/>
        <w:overflowPunct/>
        <w:topLinePunct w:val="0"/>
        <w:autoSpaceDE/>
        <w:autoSpaceDN/>
        <w:bidi w:val="0"/>
        <w:spacing w:line="240" w:lineRule="auto"/>
        <w:jc w:val="center"/>
        <w:rPr>
          <w:rFonts w:ascii="宋体" w:hAnsi="宋体"/>
          <w:b/>
          <w:color w:val="auto"/>
          <w:sz w:val="36"/>
          <w:szCs w:val="36"/>
          <w:highlight w:val="none"/>
        </w:rPr>
      </w:pPr>
    </w:p>
    <w:p>
      <w:pPr>
        <w:pageBreakBefore w:val="0"/>
        <w:kinsoku/>
        <w:wordWrap/>
        <w:overflowPunct/>
        <w:topLinePunct w:val="0"/>
        <w:autoSpaceDE/>
        <w:autoSpaceDN/>
        <w:bidi w:val="0"/>
        <w:spacing w:line="240" w:lineRule="auto"/>
        <w:ind w:firstLine="2800" w:firstLineChars="1000"/>
        <w:jc w:val="both"/>
        <w:rPr>
          <w:rFonts w:ascii="宋体" w:hAnsi="宋体"/>
          <w:color w:val="auto"/>
          <w:szCs w:val="28"/>
          <w:highlight w:val="none"/>
        </w:rPr>
      </w:pPr>
      <w:r>
        <w:rPr>
          <w:rFonts w:hint="eastAsia" w:ascii="宋体" w:hAnsi="宋体"/>
          <w:color w:val="auto"/>
          <w:szCs w:val="28"/>
          <w:highlight w:val="none"/>
        </w:rPr>
        <w:t>投标人：（盖章）</w:t>
      </w:r>
    </w:p>
    <w:p>
      <w:pPr>
        <w:pageBreakBefore w:val="0"/>
        <w:kinsoku/>
        <w:wordWrap/>
        <w:overflowPunct/>
        <w:topLinePunct w:val="0"/>
        <w:autoSpaceDE/>
        <w:autoSpaceDN/>
        <w:bidi w:val="0"/>
        <w:spacing w:line="240" w:lineRule="auto"/>
        <w:jc w:val="center"/>
        <w:rPr>
          <w:rFonts w:ascii="宋体" w:hAnsi="宋体"/>
          <w:color w:val="auto"/>
          <w:szCs w:val="28"/>
          <w:highlight w:val="none"/>
        </w:rPr>
      </w:pPr>
      <w:r>
        <w:rPr>
          <w:rFonts w:hint="eastAsia" w:ascii="宋体" w:hAnsi="宋体"/>
          <w:color w:val="auto"/>
          <w:szCs w:val="28"/>
          <w:highlight w:val="none"/>
        </w:rPr>
        <w:t xml:space="preserve">            法定代表人（或其委托的代理人）：</w:t>
      </w:r>
    </w:p>
    <w:p>
      <w:pPr>
        <w:pageBreakBefore w:val="0"/>
        <w:kinsoku/>
        <w:wordWrap/>
        <w:overflowPunct/>
        <w:topLinePunct w:val="0"/>
        <w:autoSpaceDE/>
        <w:autoSpaceDN/>
        <w:bidi w:val="0"/>
        <w:spacing w:line="240" w:lineRule="auto"/>
        <w:ind w:firstLine="2800" w:firstLineChars="1000"/>
        <w:rPr>
          <w:rFonts w:ascii="宋体" w:hAnsi="宋体"/>
          <w:color w:val="auto"/>
          <w:szCs w:val="28"/>
          <w:highlight w:val="none"/>
        </w:rPr>
      </w:pPr>
      <w:r>
        <w:rPr>
          <w:rFonts w:hint="eastAsia" w:ascii="宋体" w:hAnsi="宋体"/>
          <w:color w:val="auto"/>
          <w:szCs w:val="28"/>
          <w:highlight w:val="none"/>
        </w:rPr>
        <w:t>联系人：</w:t>
      </w:r>
    </w:p>
    <w:p>
      <w:pPr>
        <w:pageBreakBefore w:val="0"/>
        <w:kinsoku/>
        <w:wordWrap/>
        <w:overflowPunct/>
        <w:topLinePunct w:val="0"/>
        <w:autoSpaceDE/>
        <w:autoSpaceDN/>
        <w:bidi w:val="0"/>
        <w:spacing w:line="240" w:lineRule="auto"/>
        <w:ind w:firstLine="2800" w:firstLineChars="1000"/>
        <w:rPr>
          <w:rFonts w:ascii="宋体" w:hAnsi="宋体"/>
          <w:color w:val="auto"/>
          <w:szCs w:val="28"/>
          <w:highlight w:val="none"/>
        </w:rPr>
      </w:pPr>
      <w:r>
        <w:rPr>
          <w:rFonts w:hint="eastAsia" w:ascii="宋体" w:hAnsi="宋体"/>
          <w:color w:val="auto"/>
          <w:szCs w:val="28"/>
          <w:highlight w:val="none"/>
        </w:rPr>
        <w:t>电话：</w:t>
      </w:r>
    </w:p>
    <w:p>
      <w:pPr>
        <w:pageBreakBefore w:val="0"/>
        <w:kinsoku/>
        <w:wordWrap/>
        <w:overflowPunct/>
        <w:topLinePunct w:val="0"/>
        <w:autoSpaceDE/>
        <w:autoSpaceDN/>
        <w:bidi w:val="0"/>
        <w:spacing w:line="240" w:lineRule="auto"/>
        <w:ind w:firstLine="2800" w:firstLineChars="1000"/>
        <w:rPr>
          <w:rFonts w:ascii="宋体" w:hAnsi="宋体"/>
          <w:color w:val="auto"/>
          <w:szCs w:val="28"/>
          <w:highlight w:val="none"/>
        </w:rPr>
      </w:pPr>
      <w:r>
        <w:rPr>
          <w:rFonts w:hint="eastAsia" w:ascii="宋体" w:hAnsi="宋体"/>
          <w:color w:val="auto"/>
          <w:szCs w:val="28"/>
          <w:highlight w:val="none"/>
        </w:rPr>
        <w:t>传真：</w:t>
      </w:r>
    </w:p>
    <w:p>
      <w:pPr>
        <w:pageBreakBefore w:val="0"/>
        <w:kinsoku/>
        <w:wordWrap/>
        <w:overflowPunct/>
        <w:topLinePunct w:val="0"/>
        <w:autoSpaceDE/>
        <w:autoSpaceDN/>
        <w:bidi w:val="0"/>
        <w:spacing w:line="240" w:lineRule="auto"/>
        <w:ind w:firstLine="2800" w:firstLineChars="1000"/>
        <w:rPr>
          <w:rFonts w:hint="eastAsia" w:eastAsia="宋体"/>
          <w:color w:val="auto"/>
          <w:highlight w:val="none"/>
          <w:lang w:val="en-US" w:eastAsia="zh-CN"/>
        </w:rPr>
      </w:pPr>
      <w:r>
        <w:rPr>
          <w:rFonts w:hint="eastAsia" w:ascii="宋体" w:hAnsi="宋体"/>
          <w:color w:val="auto"/>
          <w:szCs w:val="28"/>
          <w:highlight w:val="none"/>
        </w:rPr>
        <w:t xml:space="preserve">日期：    年  月  </w:t>
      </w:r>
      <w:r>
        <w:rPr>
          <w:rFonts w:hint="eastAsia" w:ascii="宋体" w:hAnsi="宋体"/>
          <w:color w:val="auto"/>
          <w:szCs w:val="28"/>
          <w:highlight w:val="none"/>
          <w:lang w:val="en-US" w:eastAsia="zh-CN"/>
        </w:rPr>
        <w:t>日</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810663"/>
    <w:multiLevelType w:val="singleLevel"/>
    <w:tmpl w:val="C1810663"/>
    <w:lvl w:ilvl="0" w:tentative="0">
      <w:start w:val="2"/>
      <w:numFmt w:val="decimal"/>
      <w:suff w:val="nothing"/>
      <w:lvlText w:val="%1、"/>
      <w:lvlJc w:val="left"/>
    </w:lvl>
  </w:abstractNum>
  <w:abstractNum w:abstractNumId="1">
    <w:nsid w:val="716DC9F4"/>
    <w:multiLevelType w:val="singleLevel"/>
    <w:tmpl w:val="716DC9F4"/>
    <w:lvl w:ilvl="0" w:tentative="0">
      <w:start w:val="1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hMGRkNDA4ODgwMmI4OWEwZGU5ZTc5MmQ2NWNjNDEifQ=="/>
    <w:docVar w:name="KSO_WPS_MARK_KEY" w:val="6fe79355-b58f-41cb-bd3b-48623ed249ff"/>
  </w:docVars>
  <w:rsids>
    <w:rsidRoot w:val="31765CDE"/>
    <w:rsid w:val="000256A8"/>
    <w:rsid w:val="000B18B1"/>
    <w:rsid w:val="000B6A45"/>
    <w:rsid w:val="000E6354"/>
    <w:rsid w:val="00104946"/>
    <w:rsid w:val="0014736F"/>
    <w:rsid w:val="001473D9"/>
    <w:rsid w:val="0016378B"/>
    <w:rsid w:val="002E4F5B"/>
    <w:rsid w:val="003368F7"/>
    <w:rsid w:val="00365EA2"/>
    <w:rsid w:val="003E524F"/>
    <w:rsid w:val="00445A65"/>
    <w:rsid w:val="004A7151"/>
    <w:rsid w:val="00511DBF"/>
    <w:rsid w:val="00590423"/>
    <w:rsid w:val="006560A6"/>
    <w:rsid w:val="00703781"/>
    <w:rsid w:val="007323A5"/>
    <w:rsid w:val="007B74C6"/>
    <w:rsid w:val="007E5093"/>
    <w:rsid w:val="0082389B"/>
    <w:rsid w:val="008E78E1"/>
    <w:rsid w:val="0092291F"/>
    <w:rsid w:val="009A6138"/>
    <w:rsid w:val="009E0AF1"/>
    <w:rsid w:val="009F34E4"/>
    <w:rsid w:val="00A65803"/>
    <w:rsid w:val="00A914B7"/>
    <w:rsid w:val="00B72724"/>
    <w:rsid w:val="00B74ED0"/>
    <w:rsid w:val="00BD68DC"/>
    <w:rsid w:val="00C000DB"/>
    <w:rsid w:val="00C10522"/>
    <w:rsid w:val="00C41047"/>
    <w:rsid w:val="00C77505"/>
    <w:rsid w:val="00CB5A10"/>
    <w:rsid w:val="00D13275"/>
    <w:rsid w:val="00E07877"/>
    <w:rsid w:val="00F014A7"/>
    <w:rsid w:val="00F3611D"/>
    <w:rsid w:val="00FD6534"/>
    <w:rsid w:val="010A4945"/>
    <w:rsid w:val="010B18E7"/>
    <w:rsid w:val="010B7C13"/>
    <w:rsid w:val="012A5692"/>
    <w:rsid w:val="012D66CB"/>
    <w:rsid w:val="015E0632"/>
    <w:rsid w:val="016F1F09"/>
    <w:rsid w:val="01981D96"/>
    <w:rsid w:val="01BD616A"/>
    <w:rsid w:val="01E26BF4"/>
    <w:rsid w:val="02187C4C"/>
    <w:rsid w:val="02253C68"/>
    <w:rsid w:val="02302E69"/>
    <w:rsid w:val="02571F52"/>
    <w:rsid w:val="026E270A"/>
    <w:rsid w:val="02730AC7"/>
    <w:rsid w:val="02825860"/>
    <w:rsid w:val="02C45698"/>
    <w:rsid w:val="02DB52BD"/>
    <w:rsid w:val="03610C12"/>
    <w:rsid w:val="03861E43"/>
    <w:rsid w:val="03B0401B"/>
    <w:rsid w:val="03BE360A"/>
    <w:rsid w:val="03F5283F"/>
    <w:rsid w:val="046631AC"/>
    <w:rsid w:val="046A4790"/>
    <w:rsid w:val="049A19D2"/>
    <w:rsid w:val="049B600E"/>
    <w:rsid w:val="04B34B43"/>
    <w:rsid w:val="05022EF4"/>
    <w:rsid w:val="051C4A8C"/>
    <w:rsid w:val="052F7D10"/>
    <w:rsid w:val="05507F0F"/>
    <w:rsid w:val="05917228"/>
    <w:rsid w:val="05AA653C"/>
    <w:rsid w:val="05E219F1"/>
    <w:rsid w:val="05E961A9"/>
    <w:rsid w:val="0609003F"/>
    <w:rsid w:val="060D18FC"/>
    <w:rsid w:val="063A5C43"/>
    <w:rsid w:val="06607DD9"/>
    <w:rsid w:val="068208C9"/>
    <w:rsid w:val="06A71C0B"/>
    <w:rsid w:val="06F3181D"/>
    <w:rsid w:val="07287531"/>
    <w:rsid w:val="073F09B1"/>
    <w:rsid w:val="07A174CB"/>
    <w:rsid w:val="07FE2B6F"/>
    <w:rsid w:val="08326375"/>
    <w:rsid w:val="084545AE"/>
    <w:rsid w:val="084B35B4"/>
    <w:rsid w:val="089D22BA"/>
    <w:rsid w:val="09B64A6C"/>
    <w:rsid w:val="09D91CEF"/>
    <w:rsid w:val="0A391C3C"/>
    <w:rsid w:val="0AB15C77"/>
    <w:rsid w:val="0AD57BB7"/>
    <w:rsid w:val="0B0009AC"/>
    <w:rsid w:val="0B0367E6"/>
    <w:rsid w:val="0B4E34C6"/>
    <w:rsid w:val="0B787D1C"/>
    <w:rsid w:val="0BAA1044"/>
    <w:rsid w:val="0BB868EE"/>
    <w:rsid w:val="0C0168D0"/>
    <w:rsid w:val="0C286ADE"/>
    <w:rsid w:val="0C8B3B2C"/>
    <w:rsid w:val="0C913F15"/>
    <w:rsid w:val="0C965D5D"/>
    <w:rsid w:val="0CF20119"/>
    <w:rsid w:val="0D295F98"/>
    <w:rsid w:val="0D3C44F0"/>
    <w:rsid w:val="0D5F7C0C"/>
    <w:rsid w:val="0D650A0F"/>
    <w:rsid w:val="0DE67129"/>
    <w:rsid w:val="0E4137B5"/>
    <w:rsid w:val="0E472595"/>
    <w:rsid w:val="0EAC79CC"/>
    <w:rsid w:val="0F900551"/>
    <w:rsid w:val="0F9F722F"/>
    <w:rsid w:val="101B7E38"/>
    <w:rsid w:val="106C19E8"/>
    <w:rsid w:val="113C7F55"/>
    <w:rsid w:val="113E5440"/>
    <w:rsid w:val="1287723A"/>
    <w:rsid w:val="128A65A2"/>
    <w:rsid w:val="12C863EA"/>
    <w:rsid w:val="12EC4418"/>
    <w:rsid w:val="130D010A"/>
    <w:rsid w:val="131821D8"/>
    <w:rsid w:val="1326001B"/>
    <w:rsid w:val="134428A9"/>
    <w:rsid w:val="13BE1203"/>
    <w:rsid w:val="13C42478"/>
    <w:rsid w:val="13DB7AF4"/>
    <w:rsid w:val="13F21748"/>
    <w:rsid w:val="14371261"/>
    <w:rsid w:val="144C103D"/>
    <w:rsid w:val="14A625C4"/>
    <w:rsid w:val="14C52A4A"/>
    <w:rsid w:val="15065D8D"/>
    <w:rsid w:val="15115DD4"/>
    <w:rsid w:val="153D35D1"/>
    <w:rsid w:val="15D241DC"/>
    <w:rsid w:val="15F06EA6"/>
    <w:rsid w:val="15FE6D20"/>
    <w:rsid w:val="1696119B"/>
    <w:rsid w:val="17373A4B"/>
    <w:rsid w:val="1737763B"/>
    <w:rsid w:val="17830659"/>
    <w:rsid w:val="17961937"/>
    <w:rsid w:val="17B92DE4"/>
    <w:rsid w:val="17FD699F"/>
    <w:rsid w:val="185E4815"/>
    <w:rsid w:val="18884C1A"/>
    <w:rsid w:val="18BB12B0"/>
    <w:rsid w:val="18E94268"/>
    <w:rsid w:val="190E3C2B"/>
    <w:rsid w:val="191242AE"/>
    <w:rsid w:val="198A7DBF"/>
    <w:rsid w:val="19D5412F"/>
    <w:rsid w:val="19DB757A"/>
    <w:rsid w:val="19EF621A"/>
    <w:rsid w:val="1A31352B"/>
    <w:rsid w:val="1AC02BB3"/>
    <w:rsid w:val="1B3D477A"/>
    <w:rsid w:val="1B4B17D0"/>
    <w:rsid w:val="1B8151F1"/>
    <w:rsid w:val="1B99231C"/>
    <w:rsid w:val="1BD25A4D"/>
    <w:rsid w:val="1BE96AFB"/>
    <w:rsid w:val="1C1A3D35"/>
    <w:rsid w:val="1C2B0D7C"/>
    <w:rsid w:val="1C3F69E4"/>
    <w:rsid w:val="1C496F67"/>
    <w:rsid w:val="1C984EE8"/>
    <w:rsid w:val="1C98646C"/>
    <w:rsid w:val="1CFF6449"/>
    <w:rsid w:val="1D3D28BE"/>
    <w:rsid w:val="1D436C02"/>
    <w:rsid w:val="1DA8115B"/>
    <w:rsid w:val="1DD427B4"/>
    <w:rsid w:val="1DF1287D"/>
    <w:rsid w:val="1E0C3728"/>
    <w:rsid w:val="1E230F4E"/>
    <w:rsid w:val="1E6C06C6"/>
    <w:rsid w:val="1E6C4DFA"/>
    <w:rsid w:val="1E9458DE"/>
    <w:rsid w:val="1F2C50CA"/>
    <w:rsid w:val="1F5032B4"/>
    <w:rsid w:val="1FA97D98"/>
    <w:rsid w:val="1FCF2BEA"/>
    <w:rsid w:val="20384A18"/>
    <w:rsid w:val="20832A86"/>
    <w:rsid w:val="208D5CAB"/>
    <w:rsid w:val="20AE16F8"/>
    <w:rsid w:val="20FD17BE"/>
    <w:rsid w:val="213C3B69"/>
    <w:rsid w:val="21420783"/>
    <w:rsid w:val="214426E4"/>
    <w:rsid w:val="214857B9"/>
    <w:rsid w:val="21814436"/>
    <w:rsid w:val="21920949"/>
    <w:rsid w:val="21B84562"/>
    <w:rsid w:val="21D27CB9"/>
    <w:rsid w:val="221D4162"/>
    <w:rsid w:val="22264B96"/>
    <w:rsid w:val="223D2106"/>
    <w:rsid w:val="22C203C0"/>
    <w:rsid w:val="22CF641B"/>
    <w:rsid w:val="22DD7AF1"/>
    <w:rsid w:val="230E380E"/>
    <w:rsid w:val="23221D24"/>
    <w:rsid w:val="23552AFD"/>
    <w:rsid w:val="23DA23AF"/>
    <w:rsid w:val="23FF2AA1"/>
    <w:rsid w:val="240A59E8"/>
    <w:rsid w:val="24523BCF"/>
    <w:rsid w:val="24B20E66"/>
    <w:rsid w:val="24BB25D0"/>
    <w:rsid w:val="24EE1B49"/>
    <w:rsid w:val="24EF58C2"/>
    <w:rsid w:val="252D66FD"/>
    <w:rsid w:val="25540030"/>
    <w:rsid w:val="258129BE"/>
    <w:rsid w:val="258204E4"/>
    <w:rsid w:val="259F2E44"/>
    <w:rsid w:val="25C017F4"/>
    <w:rsid w:val="25D36F91"/>
    <w:rsid w:val="263A76B6"/>
    <w:rsid w:val="264A3886"/>
    <w:rsid w:val="264B1A62"/>
    <w:rsid w:val="2674594E"/>
    <w:rsid w:val="26C6392A"/>
    <w:rsid w:val="26DF6A52"/>
    <w:rsid w:val="26E52AD8"/>
    <w:rsid w:val="2734580E"/>
    <w:rsid w:val="277125BE"/>
    <w:rsid w:val="27A110CA"/>
    <w:rsid w:val="27AB1F74"/>
    <w:rsid w:val="27C70430"/>
    <w:rsid w:val="27CB488E"/>
    <w:rsid w:val="27E40FE2"/>
    <w:rsid w:val="280F57E8"/>
    <w:rsid w:val="2839797F"/>
    <w:rsid w:val="28A6273B"/>
    <w:rsid w:val="28F22C3A"/>
    <w:rsid w:val="28FB3848"/>
    <w:rsid w:val="291F125C"/>
    <w:rsid w:val="292375FC"/>
    <w:rsid w:val="294611C8"/>
    <w:rsid w:val="29707AE1"/>
    <w:rsid w:val="29D25C3C"/>
    <w:rsid w:val="29D874B4"/>
    <w:rsid w:val="29EB0C54"/>
    <w:rsid w:val="2A467D32"/>
    <w:rsid w:val="2B353D55"/>
    <w:rsid w:val="2B991C74"/>
    <w:rsid w:val="2B9920E3"/>
    <w:rsid w:val="2BD16CBC"/>
    <w:rsid w:val="2C4C1E9C"/>
    <w:rsid w:val="2C55425C"/>
    <w:rsid w:val="2C606A23"/>
    <w:rsid w:val="2C61545C"/>
    <w:rsid w:val="2C784B05"/>
    <w:rsid w:val="2C845F34"/>
    <w:rsid w:val="2CAC29D6"/>
    <w:rsid w:val="2D231E36"/>
    <w:rsid w:val="2D490C26"/>
    <w:rsid w:val="2D6A710D"/>
    <w:rsid w:val="2D6B4CDB"/>
    <w:rsid w:val="2D6E2A94"/>
    <w:rsid w:val="2D8A43D9"/>
    <w:rsid w:val="2D9676C0"/>
    <w:rsid w:val="2DBB5DDD"/>
    <w:rsid w:val="2DDB6028"/>
    <w:rsid w:val="2DE50457"/>
    <w:rsid w:val="2E3B6542"/>
    <w:rsid w:val="2E765CF5"/>
    <w:rsid w:val="2E797ACE"/>
    <w:rsid w:val="2EC40E47"/>
    <w:rsid w:val="2EC90B52"/>
    <w:rsid w:val="2EF43A8A"/>
    <w:rsid w:val="2F0C35AE"/>
    <w:rsid w:val="2F6A7B1C"/>
    <w:rsid w:val="2F7B2B74"/>
    <w:rsid w:val="2FBB6ACC"/>
    <w:rsid w:val="300B0AA2"/>
    <w:rsid w:val="3011060A"/>
    <w:rsid w:val="306D28CF"/>
    <w:rsid w:val="309E19D2"/>
    <w:rsid w:val="31267258"/>
    <w:rsid w:val="316D5522"/>
    <w:rsid w:val="316F4012"/>
    <w:rsid w:val="31765CDE"/>
    <w:rsid w:val="31886EB9"/>
    <w:rsid w:val="31D85FEC"/>
    <w:rsid w:val="32327402"/>
    <w:rsid w:val="32496794"/>
    <w:rsid w:val="32816E64"/>
    <w:rsid w:val="32A33DA6"/>
    <w:rsid w:val="32A76A71"/>
    <w:rsid w:val="32C3340F"/>
    <w:rsid w:val="32FD7F75"/>
    <w:rsid w:val="332B21BB"/>
    <w:rsid w:val="333D1567"/>
    <w:rsid w:val="334F654D"/>
    <w:rsid w:val="336575A3"/>
    <w:rsid w:val="336869DE"/>
    <w:rsid w:val="33EF5573"/>
    <w:rsid w:val="343A21BD"/>
    <w:rsid w:val="34FF1C8A"/>
    <w:rsid w:val="351322D0"/>
    <w:rsid w:val="355107E0"/>
    <w:rsid w:val="359549F8"/>
    <w:rsid w:val="35F82214"/>
    <w:rsid w:val="363870C8"/>
    <w:rsid w:val="36756265"/>
    <w:rsid w:val="368636C2"/>
    <w:rsid w:val="368E3741"/>
    <w:rsid w:val="3695459B"/>
    <w:rsid w:val="36AD2CB7"/>
    <w:rsid w:val="36DA0C47"/>
    <w:rsid w:val="36E0506A"/>
    <w:rsid w:val="36ED2F73"/>
    <w:rsid w:val="36FF6BCA"/>
    <w:rsid w:val="37015C82"/>
    <w:rsid w:val="370B2157"/>
    <w:rsid w:val="374E69C8"/>
    <w:rsid w:val="37A246BB"/>
    <w:rsid w:val="37CA0C00"/>
    <w:rsid w:val="38045A76"/>
    <w:rsid w:val="38122438"/>
    <w:rsid w:val="381625C9"/>
    <w:rsid w:val="38353872"/>
    <w:rsid w:val="38A72A9C"/>
    <w:rsid w:val="38B3438B"/>
    <w:rsid w:val="39003EB1"/>
    <w:rsid w:val="392456E2"/>
    <w:rsid w:val="39266E53"/>
    <w:rsid w:val="39372672"/>
    <w:rsid w:val="3947616A"/>
    <w:rsid w:val="39514CFD"/>
    <w:rsid w:val="39565AB7"/>
    <w:rsid w:val="396A39D6"/>
    <w:rsid w:val="39A131D7"/>
    <w:rsid w:val="39A71860"/>
    <w:rsid w:val="39AA3347"/>
    <w:rsid w:val="39D039D8"/>
    <w:rsid w:val="39D5173F"/>
    <w:rsid w:val="3A282FB0"/>
    <w:rsid w:val="3A5152EA"/>
    <w:rsid w:val="3B0535FE"/>
    <w:rsid w:val="3B551F7C"/>
    <w:rsid w:val="3BC36985"/>
    <w:rsid w:val="3BCA70A6"/>
    <w:rsid w:val="3BE178BA"/>
    <w:rsid w:val="3BF22272"/>
    <w:rsid w:val="3C28482D"/>
    <w:rsid w:val="3C2E0626"/>
    <w:rsid w:val="3C611C19"/>
    <w:rsid w:val="3D0E1CEF"/>
    <w:rsid w:val="3D716BDD"/>
    <w:rsid w:val="3D7769D9"/>
    <w:rsid w:val="3D7B0204"/>
    <w:rsid w:val="3DCC6A70"/>
    <w:rsid w:val="3DFC6C2D"/>
    <w:rsid w:val="3DFD252B"/>
    <w:rsid w:val="3DFD5D41"/>
    <w:rsid w:val="3DFE0BF8"/>
    <w:rsid w:val="3E190A46"/>
    <w:rsid w:val="3E47055F"/>
    <w:rsid w:val="3EE616A2"/>
    <w:rsid w:val="3F8B512B"/>
    <w:rsid w:val="3F8C59B2"/>
    <w:rsid w:val="3FA87D43"/>
    <w:rsid w:val="3FD65A74"/>
    <w:rsid w:val="3FDC2D53"/>
    <w:rsid w:val="400F6A26"/>
    <w:rsid w:val="408D7F7E"/>
    <w:rsid w:val="409D5214"/>
    <w:rsid w:val="41210759"/>
    <w:rsid w:val="423637F3"/>
    <w:rsid w:val="423F5EDE"/>
    <w:rsid w:val="42654859"/>
    <w:rsid w:val="426B4382"/>
    <w:rsid w:val="427A4503"/>
    <w:rsid w:val="42FF70F8"/>
    <w:rsid w:val="43004D9E"/>
    <w:rsid w:val="43167E10"/>
    <w:rsid w:val="43331F6E"/>
    <w:rsid w:val="43367FBD"/>
    <w:rsid w:val="435B1A11"/>
    <w:rsid w:val="43B57349"/>
    <w:rsid w:val="43D803A3"/>
    <w:rsid w:val="443D5447"/>
    <w:rsid w:val="44450C02"/>
    <w:rsid w:val="44B30262"/>
    <w:rsid w:val="450B0F5E"/>
    <w:rsid w:val="450C6BE5"/>
    <w:rsid w:val="455563E5"/>
    <w:rsid w:val="455E52F2"/>
    <w:rsid w:val="455F5D55"/>
    <w:rsid w:val="45827980"/>
    <w:rsid w:val="45C50CCD"/>
    <w:rsid w:val="45CA3297"/>
    <w:rsid w:val="45D01961"/>
    <w:rsid w:val="46113830"/>
    <w:rsid w:val="462E521F"/>
    <w:rsid w:val="464449F5"/>
    <w:rsid w:val="464B45D7"/>
    <w:rsid w:val="46654230"/>
    <w:rsid w:val="468E6891"/>
    <w:rsid w:val="46C6676F"/>
    <w:rsid w:val="46F65633"/>
    <w:rsid w:val="47304268"/>
    <w:rsid w:val="476336CA"/>
    <w:rsid w:val="47C8417D"/>
    <w:rsid w:val="482F2FD6"/>
    <w:rsid w:val="488475F4"/>
    <w:rsid w:val="48867CD4"/>
    <w:rsid w:val="48A60EA0"/>
    <w:rsid w:val="48F0733B"/>
    <w:rsid w:val="49065E3F"/>
    <w:rsid w:val="497E6723"/>
    <w:rsid w:val="49D03506"/>
    <w:rsid w:val="49DC3A37"/>
    <w:rsid w:val="4A176B9D"/>
    <w:rsid w:val="4A207FAB"/>
    <w:rsid w:val="4A6B6264"/>
    <w:rsid w:val="4B0465AA"/>
    <w:rsid w:val="4B2D5A4C"/>
    <w:rsid w:val="4B341516"/>
    <w:rsid w:val="4B493ADB"/>
    <w:rsid w:val="4B897155"/>
    <w:rsid w:val="4B99636D"/>
    <w:rsid w:val="4B9E091B"/>
    <w:rsid w:val="4BB072A9"/>
    <w:rsid w:val="4BB351BD"/>
    <w:rsid w:val="4C246D39"/>
    <w:rsid w:val="4C260CF9"/>
    <w:rsid w:val="4C650D75"/>
    <w:rsid w:val="4C7166F5"/>
    <w:rsid w:val="4CAD4014"/>
    <w:rsid w:val="4CDB65A8"/>
    <w:rsid w:val="4CE341E0"/>
    <w:rsid w:val="4D450E2D"/>
    <w:rsid w:val="4D4579D2"/>
    <w:rsid w:val="4D482FBD"/>
    <w:rsid w:val="4E2B0E69"/>
    <w:rsid w:val="4E3A2A1E"/>
    <w:rsid w:val="4E512BAC"/>
    <w:rsid w:val="4EEA3906"/>
    <w:rsid w:val="4EF860EF"/>
    <w:rsid w:val="4F3B1580"/>
    <w:rsid w:val="4F506B2E"/>
    <w:rsid w:val="4F5C0C20"/>
    <w:rsid w:val="4FB56C3C"/>
    <w:rsid w:val="501341EF"/>
    <w:rsid w:val="512A365A"/>
    <w:rsid w:val="51465964"/>
    <w:rsid w:val="51B55619"/>
    <w:rsid w:val="520934A3"/>
    <w:rsid w:val="520B5239"/>
    <w:rsid w:val="52521491"/>
    <w:rsid w:val="527F1798"/>
    <w:rsid w:val="528E531E"/>
    <w:rsid w:val="53071EA5"/>
    <w:rsid w:val="53482F11"/>
    <w:rsid w:val="5394300C"/>
    <w:rsid w:val="53D67F73"/>
    <w:rsid w:val="53E2606E"/>
    <w:rsid w:val="53F03344"/>
    <w:rsid w:val="5425031B"/>
    <w:rsid w:val="544206E5"/>
    <w:rsid w:val="54833B97"/>
    <w:rsid w:val="549A7E9F"/>
    <w:rsid w:val="5539794F"/>
    <w:rsid w:val="558C65C3"/>
    <w:rsid w:val="55B45D38"/>
    <w:rsid w:val="55C93441"/>
    <w:rsid w:val="567C2653"/>
    <w:rsid w:val="568E6439"/>
    <w:rsid w:val="5697136C"/>
    <w:rsid w:val="56B13B1F"/>
    <w:rsid w:val="56DF5277"/>
    <w:rsid w:val="56F96B3F"/>
    <w:rsid w:val="57377F49"/>
    <w:rsid w:val="57487146"/>
    <w:rsid w:val="57C53081"/>
    <w:rsid w:val="57C70C5B"/>
    <w:rsid w:val="57E81314"/>
    <w:rsid w:val="57FD096B"/>
    <w:rsid w:val="580A25AE"/>
    <w:rsid w:val="58245CA4"/>
    <w:rsid w:val="582D36B9"/>
    <w:rsid w:val="587D0EB9"/>
    <w:rsid w:val="588518BD"/>
    <w:rsid w:val="58D773B2"/>
    <w:rsid w:val="590D1897"/>
    <w:rsid w:val="591A4FF5"/>
    <w:rsid w:val="593D0D6B"/>
    <w:rsid w:val="59460892"/>
    <w:rsid w:val="5971107E"/>
    <w:rsid w:val="59757F05"/>
    <w:rsid w:val="59806014"/>
    <w:rsid w:val="59DC7BA6"/>
    <w:rsid w:val="59FF5F31"/>
    <w:rsid w:val="5A22506C"/>
    <w:rsid w:val="5A9115D2"/>
    <w:rsid w:val="5AA74D0E"/>
    <w:rsid w:val="5B162FDD"/>
    <w:rsid w:val="5B1747CF"/>
    <w:rsid w:val="5B420748"/>
    <w:rsid w:val="5BF13D64"/>
    <w:rsid w:val="5C2D2F3C"/>
    <w:rsid w:val="5C987A6F"/>
    <w:rsid w:val="5CA92B4D"/>
    <w:rsid w:val="5CC0462F"/>
    <w:rsid w:val="5CC7275C"/>
    <w:rsid w:val="5CCC08E9"/>
    <w:rsid w:val="5CD34BA6"/>
    <w:rsid w:val="5D12377A"/>
    <w:rsid w:val="5D1276BE"/>
    <w:rsid w:val="5D2825E9"/>
    <w:rsid w:val="5D642CDA"/>
    <w:rsid w:val="5D7214A4"/>
    <w:rsid w:val="5E1C1F35"/>
    <w:rsid w:val="5E455F5D"/>
    <w:rsid w:val="5E4B6C09"/>
    <w:rsid w:val="5E4C36FB"/>
    <w:rsid w:val="5E6F2E7E"/>
    <w:rsid w:val="5E8C287D"/>
    <w:rsid w:val="5EB714BA"/>
    <w:rsid w:val="5EB86DAF"/>
    <w:rsid w:val="5ED11C1E"/>
    <w:rsid w:val="5EDB3E95"/>
    <w:rsid w:val="5EE220F0"/>
    <w:rsid w:val="5EF5514D"/>
    <w:rsid w:val="5F076D88"/>
    <w:rsid w:val="5F42509B"/>
    <w:rsid w:val="5F73441E"/>
    <w:rsid w:val="5F7E5894"/>
    <w:rsid w:val="5F8E5854"/>
    <w:rsid w:val="5FB52C88"/>
    <w:rsid w:val="5FBB641C"/>
    <w:rsid w:val="60382D86"/>
    <w:rsid w:val="60570B09"/>
    <w:rsid w:val="60C47ACF"/>
    <w:rsid w:val="60D333C6"/>
    <w:rsid w:val="60D34866"/>
    <w:rsid w:val="60DD23F0"/>
    <w:rsid w:val="611932D9"/>
    <w:rsid w:val="61406582"/>
    <w:rsid w:val="61711162"/>
    <w:rsid w:val="61B21B5F"/>
    <w:rsid w:val="61DD7645"/>
    <w:rsid w:val="62136A67"/>
    <w:rsid w:val="623A606B"/>
    <w:rsid w:val="629B40CC"/>
    <w:rsid w:val="62A84159"/>
    <w:rsid w:val="62B6628B"/>
    <w:rsid w:val="62BC594B"/>
    <w:rsid w:val="62CF5E0F"/>
    <w:rsid w:val="62D81AB9"/>
    <w:rsid w:val="62E31181"/>
    <w:rsid w:val="63091259"/>
    <w:rsid w:val="632E7652"/>
    <w:rsid w:val="635F7481"/>
    <w:rsid w:val="63EC073C"/>
    <w:rsid w:val="641D1635"/>
    <w:rsid w:val="642D26A4"/>
    <w:rsid w:val="643E1B9A"/>
    <w:rsid w:val="64745E9D"/>
    <w:rsid w:val="648A6492"/>
    <w:rsid w:val="64C80D68"/>
    <w:rsid w:val="64FD6C64"/>
    <w:rsid w:val="650B0753"/>
    <w:rsid w:val="65815AE3"/>
    <w:rsid w:val="65AE7F5D"/>
    <w:rsid w:val="65D24D07"/>
    <w:rsid w:val="65DC0E29"/>
    <w:rsid w:val="65DD1293"/>
    <w:rsid w:val="66061E2B"/>
    <w:rsid w:val="660E3C9E"/>
    <w:rsid w:val="66216982"/>
    <w:rsid w:val="664E34EF"/>
    <w:rsid w:val="6660642B"/>
    <w:rsid w:val="667557A7"/>
    <w:rsid w:val="66996E60"/>
    <w:rsid w:val="66CC2D91"/>
    <w:rsid w:val="66CD758A"/>
    <w:rsid w:val="67C84ABA"/>
    <w:rsid w:val="67EC408F"/>
    <w:rsid w:val="680B563E"/>
    <w:rsid w:val="683E1A6D"/>
    <w:rsid w:val="686B65DA"/>
    <w:rsid w:val="688C3B47"/>
    <w:rsid w:val="6902505D"/>
    <w:rsid w:val="69152807"/>
    <w:rsid w:val="691959A0"/>
    <w:rsid w:val="691C1682"/>
    <w:rsid w:val="69BD0377"/>
    <w:rsid w:val="69CC46F8"/>
    <w:rsid w:val="69EA1560"/>
    <w:rsid w:val="69FB056C"/>
    <w:rsid w:val="6A5E6092"/>
    <w:rsid w:val="6A902328"/>
    <w:rsid w:val="6A906F5C"/>
    <w:rsid w:val="6AB10E6E"/>
    <w:rsid w:val="6ACD6702"/>
    <w:rsid w:val="6AD541DF"/>
    <w:rsid w:val="6B6E578F"/>
    <w:rsid w:val="6B797260"/>
    <w:rsid w:val="6B8D383B"/>
    <w:rsid w:val="6BBF25A8"/>
    <w:rsid w:val="6BDF1F59"/>
    <w:rsid w:val="6BE06658"/>
    <w:rsid w:val="6C1236EB"/>
    <w:rsid w:val="6C1B53A0"/>
    <w:rsid w:val="6C655A0F"/>
    <w:rsid w:val="6CA125CA"/>
    <w:rsid w:val="6CA55B25"/>
    <w:rsid w:val="6CC369E5"/>
    <w:rsid w:val="6CD36349"/>
    <w:rsid w:val="6D184E29"/>
    <w:rsid w:val="6D2E6F36"/>
    <w:rsid w:val="6D6535F8"/>
    <w:rsid w:val="6D862FEA"/>
    <w:rsid w:val="6DB85E1E"/>
    <w:rsid w:val="6DC47BDA"/>
    <w:rsid w:val="6DD17D62"/>
    <w:rsid w:val="6DD32C57"/>
    <w:rsid w:val="6E1F67A8"/>
    <w:rsid w:val="6E2C3CAD"/>
    <w:rsid w:val="6E6E2E44"/>
    <w:rsid w:val="6E830758"/>
    <w:rsid w:val="6EC34DA4"/>
    <w:rsid w:val="6EE01B59"/>
    <w:rsid w:val="6EE43BCB"/>
    <w:rsid w:val="6EFD73A5"/>
    <w:rsid w:val="6F000329"/>
    <w:rsid w:val="6F2C7EF4"/>
    <w:rsid w:val="6F5E26E0"/>
    <w:rsid w:val="6F903151"/>
    <w:rsid w:val="6FEC519F"/>
    <w:rsid w:val="6FF17CC0"/>
    <w:rsid w:val="70AB3B99"/>
    <w:rsid w:val="70D25448"/>
    <w:rsid w:val="70E05E01"/>
    <w:rsid w:val="71504376"/>
    <w:rsid w:val="71922E29"/>
    <w:rsid w:val="719E17CE"/>
    <w:rsid w:val="71F51120"/>
    <w:rsid w:val="71FC4993"/>
    <w:rsid w:val="72A050D2"/>
    <w:rsid w:val="72C93ABE"/>
    <w:rsid w:val="72DB18FF"/>
    <w:rsid w:val="72DF4A8A"/>
    <w:rsid w:val="732E0084"/>
    <w:rsid w:val="7375030D"/>
    <w:rsid w:val="73DF7111"/>
    <w:rsid w:val="741330F1"/>
    <w:rsid w:val="74716F9A"/>
    <w:rsid w:val="74795BDB"/>
    <w:rsid w:val="749018A2"/>
    <w:rsid w:val="74B44D47"/>
    <w:rsid w:val="74F40210"/>
    <w:rsid w:val="7506570B"/>
    <w:rsid w:val="7516167C"/>
    <w:rsid w:val="75180EA9"/>
    <w:rsid w:val="759E426D"/>
    <w:rsid w:val="75C612F4"/>
    <w:rsid w:val="75F07678"/>
    <w:rsid w:val="763B3A90"/>
    <w:rsid w:val="77193CE7"/>
    <w:rsid w:val="7720669E"/>
    <w:rsid w:val="77297D8C"/>
    <w:rsid w:val="77330FFC"/>
    <w:rsid w:val="7735061A"/>
    <w:rsid w:val="77366850"/>
    <w:rsid w:val="77416E84"/>
    <w:rsid w:val="775770B0"/>
    <w:rsid w:val="77C37461"/>
    <w:rsid w:val="77F83274"/>
    <w:rsid w:val="78736BEC"/>
    <w:rsid w:val="78770683"/>
    <w:rsid w:val="787B21CF"/>
    <w:rsid w:val="78AF520D"/>
    <w:rsid w:val="78DD6F38"/>
    <w:rsid w:val="7904460D"/>
    <w:rsid w:val="79065C1B"/>
    <w:rsid w:val="79C954E9"/>
    <w:rsid w:val="79E7658E"/>
    <w:rsid w:val="7A85177D"/>
    <w:rsid w:val="7A9D6F19"/>
    <w:rsid w:val="7AF6338B"/>
    <w:rsid w:val="7B353109"/>
    <w:rsid w:val="7B4A39CD"/>
    <w:rsid w:val="7BA60EDA"/>
    <w:rsid w:val="7BC130AF"/>
    <w:rsid w:val="7C304EB9"/>
    <w:rsid w:val="7C3D44E4"/>
    <w:rsid w:val="7C6133D3"/>
    <w:rsid w:val="7C8C28EB"/>
    <w:rsid w:val="7C8E2521"/>
    <w:rsid w:val="7C9D3301"/>
    <w:rsid w:val="7D2958DC"/>
    <w:rsid w:val="7D36003F"/>
    <w:rsid w:val="7D4712F5"/>
    <w:rsid w:val="7D502DA7"/>
    <w:rsid w:val="7D761851"/>
    <w:rsid w:val="7DC26F2B"/>
    <w:rsid w:val="7DFD6044"/>
    <w:rsid w:val="7E357016"/>
    <w:rsid w:val="7E3D70B4"/>
    <w:rsid w:val="7E6D661C"/>
    <w:rsid w:val="7E8C0695"/>
    <w:rsid w:val="7E97161A"/>
    <w:rsid w:val="7EC6610C"/>
    <w:rsid w:val="7ED7363A"/>
    <w:rsid w:val="7EDE3B68"/>
    <w:rsid w:val="7EE4531F"/>
    <w:rsid w:val="7F4E4E1C"/>
    <w:rsid w:val="7F64564D"/>
    <w:rsid w:val="7F67412D"/>
    <w:rsid w:val="7FD13094"/>
    <w:rsid w:val="7FF607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qFormat="1"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pPr>
    <w:rPr>
      <w:rFonts w:eastAsia="宋体" w:asciiTheme="minorHAnsi" w:hAnsiTheme="minorHAnsi" w:cstheme="minorBidi"/>
      <w:kern w:val="2"/>
      <w:sz w:val="28"/>
      <w:szCs w:val="24"/>
      <w:lang w:val="en-US" w:eastAsia="zh-CN" w:bidi="ar-SA"/>
    </w:rPr>
  </w:style>
  <w:style w:type="paragraph" w:styleId="2">
    <w:name w:val="heading 1"/>
    <w:basedOn w:val="1"/>
    <w:next w:val="1"/>
    <w:autoRedefine/>
    <w:qFormat/>
    <w:uiPriority w:val="0"/>
    <w:pPr>
      <w:spacing w:beforeAutospacing="1" w:afterAutospacing="1"/>
      <w:outlineLvl w:val="0"/>
    </w:pPr>
    <w:rPr>
      <w:rFonts w:hint="eastAsia" w:ascii="宋体" w:hAnsi="宋体" w:cs="Times New Roman"/>
      <w:b/>
      <w:bCs/>
      <w:kern w:val="44"/>
      <w:sz w:val="48"/>
      <w:szCs w:val="48"/>
    </w:rPr>
  </w:style>
  <w:style w:type="paragraph" w:styleId="3">
    <w:name w:val="heading 3"/>
    <w:basedOn w:val="1"/>
    <w:next w:val="1"/>
    <w:autoRedefine/>
    <w:qFormat/>
    <w:uiPriority w:val="9"/>
    <w:pPr>
      <w:keepNext/>
      <w:keepLines/>
      <w:spacing w:beforeLines="108" w:afterLines="108" w:line="415" w:lineRule="auto"/>
      <w:outlineLvl w:val="2"/>
    </w:pPr>
    <w:rPr>
      <w:b/>
      <w:bCs/>
      <w:sz w:val="32"/>
      <w:szCs w:val="32"/>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4">
    <w:name w:val="table of authorities"/>
    <w:basedOn w:val="1"/>
    <w:next w:val="1"/>
    <w:autoRedefine/>
    <w:qFormat/>
    <w:uiPriority w:val="0"/>
    <w:pPr>
      <w:spacing w:before="100" w:beforeAutospacing="1" w:after="100" w:afterAutospacing="1"/>
      <w:ind w:left="420" w:leftChars="200"/>
    </w:pPr>
    <w:rPr>
      <w:rFonts w:cs="Times New Roman"/>
      <w:szCs w:val="21"/>
    </w:rPr>
  </w:style>
  <w:style w:type="paragraph" w:styleId="5">
    <w:name w:val="annotation text"/>
    <w:basedOn w:val="1"/>
    <w:link w:val="28"/>
    <w:autoRedefine/>
    <w:semiHidden/>
    <w:unhideWhenUsed/>
    <w:qFormat/>
    <w:uiPriority w:val="0"/>
  </w:style>
  <w:style w:type="paragraph" w:styleId="6">
    <w:name w:val="Balloon Text"/>
    <w:basedOn w:val="1"/>
    <w:link w:val="30"/>
    <w:autoRedefine/>
    <w:qFormat/>
    <w:uiPriority w:val="0"/>
    <w:rPr>
      <w:sz w:val="18"/>
      <w:szCs w:val="18"/>
    </w:rPr>
  </w:style>
  <w:style w:type="paragraph" w:styleId="7">
    <w:name w:val="footer"/>
    <w:basedOn w:val="1"/>
    <w:link w:val="20"/>
    <w:autoRedefine/>
    <w:qFormat/>
    <w:uiPriority w:val="0"/>
    <w:pPr>
      <w:tabs>
        <w:tab w:val="center" w:pos="4153"/>
        <w:tab w:val="right" w:pos="8306"/>
      </w:tabs>
      <w:snapToGrid w:val="0"/>
    </w:pPr>
    <w:rPr>
      <w:sz w:val="18"/>
      <w:szCs w:val="18"/>
    </w:rPr>
  </w:style>
  <w:style w:type="paragraph" w:styleId="8">
    <w:name w:val="header"/>
    <w:basedOn w:val="1"/>
    <w:link w:val="19"/>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0"/>
    <w:pPr>
      <w:spacing w:beforeAutospacing="1" w:afterAutospacing="1"/>
    </w:pPr>
    <w:rPr>
      <w:rFonts w:cs="Times New Roman"/>
      <w:kern w:val="0"/>
      <w:sz w:val="24"/>
    </w:rPr>
  </w:style>
  <w:style w:type="paragraph" w:styleId="10">
    <w:name w:val="annotation subject"/>
    <w:basedOn w:val="5"/>
    <w:next w:val="5"/>
    <w:link w:val="29"/>
    <w:autoRedefine/>
    <w:semiHidden/>
    <w:unhideWhenUsed/>
    <w:qFormat/>
    <w:uiPriority w:val="0"/>
    <w:rPr>
      <w:b/>
      <w:bCs/>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annotation reference"/>
    <w:basedOn w:val="13"/>
    <w:autoRedefine/>
    <w:semiHidden/>
    <w:unhideWhenUsed/>
    <w:qFormat/>
    <w:uiPriority w:val="0"/>
    <w:rPr>
      <w:sz w:val="21"/>
      <w:szCs w:val="21"/>
    </w:rPr>
  </w:style>
  <w:style w:type="paragraph" w:customStyle="1" w:styleId="15">
    <w:name w:val="reader-word-layer reader-word-s3-14"/>
    <w:basedOn w:val="1"/>
    <w:autoRedefine/>
    <w:qFormat/>
    <w:uiPriority w:val="0"/>
    <w:pPr>
      <w:widowControl/>
      <w:spacing w:before="100" w:beforeAutospacing="1" w:after="100" w:afterAutospacing="1"/>
    </w:pPr>
    <w:rPr>
      <w:rFonts w:ascii="宋体" w:hAnsi="宋体" w:cs="宋体"/>
      <w:kern w:val="0"/>
      <w:sz w:val="24"/>
    </w:rPr>
  </w:style>
  <w:style w:type="paragraph" w:customStyle="1" w:styleId="16">
    <w:name w:val="reader-word-layer reader-word-s3-10"/>
    <w:basedOn w:val="1"/>
    <w:autoRedefine/>
    <w:qFormat/>
    <w:uiPriority w:val="0"/>
    <w:pPr>
      <w:widowControl/>
      <w:spacing w:before="100" w:beforeAutospacing="1" w:after="100" w:afterAutospacing="1"/>
    </w:pPr>
    <w:rPr>
      <w:rFonts w:ascii="宋体" w:hAnsi="宋体" w:cs="宋体"/>
      <w:kern w:val="0"/>
      <w:sz w:val="24"/>
    </w:rPr>
  </w:style>
  <w:style w:type="paragraph" w:customStyle="1" w:styleId="17">
    <w:name w:val="reader-word-layer reader-word-s3-9"/>
    <w:basedOn w:val="1"/>
    <w:autoRedefine/>
    <w:qFormat/>
    <w:uiPriority w:val="0"/>
    <w:pPr>
      <w:widowControl/>
      <w:spacing w:before="100" w:beforeAutospacing="1" w:after="100" w:afterAutospacing="1"/>
    </w:pPr>
    <w:rPr>
      <w:rFonts w:ascii="宋体" w:hAnsi="宋体" w:cs="宋体"/>
      <w:kern w:val="0"/>
      <w:sz w:val="24"/>
    </w:rPr>
  </w:style>
  <w:style w:type="paragraph" w:styleId="18">
    <w:name w:val="List Paragraph"/>
    <w:basedOn w:val="1"/>
    <w:autoRedefine/>
    <w:qFormat/>
    <w:uiPriority w:val="99"/>
    <w:pPr>
      <w:ind w:firstLine="420" w:firstLineChars="200"/>
    </w:pPr>
  </w:style>
  <w:style w:type="character" w:customStyle="1" w:styleId="19">
    <w:name w:val="页眉 字符"/>
    <w:basedOn w:val="13"/>
    <w:link w:val="8"/>
    <w:autoRedefine/>
    <w:qFormat/>
    <w:uiPriority w:val="0"/>
    <w:rPr>
      <w:rFonts w:eastAsia="宋体"/>
      <w:kern w:val="2"/>
      <w:sz w:val="18"/>
      <w:szCs w:val="18"/>
    </w:rPr>
  </w:style>
  <w:style w:type="character" w:customStyle="1" w:styleId="20">
    <w:name w:val="页脚 字符"/>
    <w:basedOn w:val="13"/>
    <w:link w:val="7"/>
    <w:autoRedefine/>
    <w:qFormat/>
    <w:uiPriority w:val="0"/>
    <w:rPr>
      <w:rFonts w:eastAsia="宋体"/>
      <w:kern w:val="2"/>
      <w:sz w:val="18"/>
      <w:szCs w:val="18"/>
    </w:rPr>
  </w:style>
  <w:style w:type="paragraph" w:customStyle="1" w:styleId="21">
    <w:name w:val="正文首行缩进两字符"/>
    <w:basedOn w:val="1"/>
    <w:autoRedefine/>
    <w:qFormat/>
    <w:uiPriority w:val="0"/>
    <w:pPr>
      <w:spacing w:line="360" w:lineRule="auto"/>
      <w:ind w:firstLine="200" w:firstLineChars="200"/>
    </w:pPr>
    <w:rPr>
      <w:rFonts w:ascii="Times New Roman" w:hAnsi="Times New Roman" w:cs="Times New Roman"/>
    </w:rPr>
  </w:style>
  <w:style w:type="character" w:customStyle="1" w:styleId="22">
    <w:name w:val="font11"/>
    <w:basedOn w:val="13"/>
    <w:autoRedefine/>
    <w:qFormat/>
    <w:uiPriority w:val="0"/>
    <w:rPr>
      <w:rFonts w:hint="eastAsia" w:ascii="宋体" w:hAnsi="宋体" w:eastAsia="宋体" w:cs="宋体"/>
      <w:color w:val="000000"/>
      <w:sz w:val="21"/>
      <w:szCs w:val="21"/>
      <w:u w:val="none"/>
    </w:rPr>
  </w:style>
  <w:style w:type="character" w:customStyle="1" w:styleId="23">
    <w:name w:val="font21"/>
    <w:basedOn w:val="13"/>
    <w:autoRedefine/>
    <w:qFormat/>
    <w:uiPriority w:val="0"/>
    <w:rPr>
      <w:rFonts w:hint="eastAsia" w:ascii="宋体" w:hAnsi="宋体" w:eastAsia="宋体" w:cs="宋体"/>
      <w:b/>
      <w:bCs/>
      <w:color w:val="000000"/>
      <w:sz w:val="21"/>
      <w:szCs w:val="21"/>
      <w:u w:val="none"/>
    </w:rPr>
  </w:style>
  <w:style w:type="character" w:customStyle="1" w:styleId="24">
    <w:name w:val="font31"/>
    <w:basedOn w:val="13"/>
    <w:autoRedefine/>
    <w:qFormat/>
    <w:uiPriority w:val="0"/>
    <w:rPr>
      <w:rFonts w:hint="eastAsia" w:ascii="宋体" w:hAnsi="宋体" w:eastAsia="宋体" w:cs="宋体"/>
      <w:b/>
      <w:bCs/>
      <w:color w:val="000000"/>
      <w:sz w:val="21"/>
      <w:szCs w:val="21"/>
      <w:u w:val="none"/>
    </w:rPr>
  </w:style>
  <w:style w:type="character" w:customStyle="1" w:styleId="25">
    <w:name w:val="font61"/>
    <w:basedOn w:val="13"/>
    <w:autoRedefine/>
    <w:qFormat/>
    <w:uiPriority w:val="0"/>
    <w:rPr>
      <w:rFonts w:hint="eastAsia" w:ascii="宋体" w:hAnsi="宋体" w:eastAsia="宋体" w:cs="宋体"/>
      <w:color w:val="000000"/>
      <w:sz w:val="21"/>
      <w:szCs w:val="21"/>
      <w:u w:val="none"/>
    </w:rPr>
  </w:style>
  <w:style w:type="character" w:customStyle="1" w:styleId="26">
    <w:name w:val="font71"/>
    <w:basedOn w:val="13"/>
    <w:autoRedefine/>
    <w:qFormat/>
    <w:uiPriority w:val="0"/>
    <w:rPr>
      <w:rFonts w:hint="default" w:ascii="Times New Roman" w:hAnsi="Times New Roman" w:cs="Times New Roman"/>
      <w:color w:val="000000"/>
      <w:sz w:val="21"/>
      <w:szCs w:val="21"/>
      <w:u w:val="none"/>
    </w:rPr>
  </w:style>
  <w:style w:type="character" w:customStyle="1" w:styleId="27">
    <w:name w:val="font51"/>
    <w:basedOn w:val="13"/>
    <w:autoRedefine/>
    <w:qFormat/>
    <w:uiPriority w:val="0"/>
    <w:rPr>
      <w:rFonts w:hint="default" w:ascii="Times New Roman" w:hAnsi="Times New Roman" w:cs="Times New Roman"/>
      <w:color w:val="000000"/>
      <w:sz w:val="21"/>
      <w:szCs w:val="21"/>
      <w:u w:val="none"/>
    </w:rPr>
  </w:style>
  <w:style w:type="character" w:customStyle="1" w:styleId="28">
    <w:name w:val="批注文字 字符"/>
    <w:basedOn w:val="13"/>
    <w:link w:val="5"/>
    <w:autoRedefine/>
    <w:semiHidden/>
    <w:qFormat/>
    <w:uiPriority w:val="0"/>
    <w:rPr>
      <w:rFonts w:asciiTheme="minorHAnsi" w:hAnsiTheme="minorHAnsi" w:cstheme="minorBidi"/>
      <w:kern w:val="2"/>
      <w:sz w:val="28"/>
      <w:szCs w:val="24"/>
    </w:rPr>
  </w:style>
  <w:style w:type="character" w:customStyle="1" w:styleId="29">
    <w:name w:val="批注主题 字符"/>
    <w:basedOn w:val="28"/>
    <w:link w:val="10"/>
    <w:autoRedefine/>
    <w:semiHidden/>
    <w:qFormat/>
    <w:uiPriority w:val="0"/>
    <w:rPr>
      <w:rFonts w:asciiTheme="minorHAnsi" w:hAnsiTheme="minorHAnsi" w:cstheme="minorBidi"/>
      <w:b/>
      <w:bCs/>
      <w:kern w:val="2"/>
      <w:sz w:val="28"/>
      <w:szCs w:val="24"/>
    </w:rPr>
  </w:style>
  <w:style w:type="character" w:customStyle="1" w:styleId="30">
    <w:name w:val="批注框文本 字符"/>
    <w:basedOn w:val="13"/>
    <w:link w:val="6"/>
    <w:autoRedefine/>
    <w:qFormat/>
    <w:uiPriority w:val="0"/>
    <w:rPr>
      <w:rFonts w:asciiTheme="minorHAnsi" w:hAnsiTheme="minorHAnsi"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5408</Words>
  <Characters>5828</Characters>
  <Lines>71</Lines>
  <Paragraphs>20</Paragraphs>
  <TotalTime>9</TotalTime>
  <ScaleCrop>false</ScaleCrop>
  <LinksUpToDate>false</LinksUpToDate>
  <CharactersWithSpaces>6357</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2021-06-01T02:29:00Z</dcterms:created>
  <dc:creator>骑着蚂蚁看世界</dc:creator>
  <cp:lastModifiedBy>123</cp:lastModifiedBy>
  <cp:lastPrinted>2024-03-11T07:59:00Z</cp:lastPrinted>
  <dcterms:modified xsi:type="dcterms:W3CDTF">2024-08-07T11:34:57Z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3B89419413BD48E6B71AE0FD53A56FAD_13</vt:lpwstr>
  </property>
</Properties>
</file>